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4B" w:rsidRPr="00BB30B5" w:rsidRDefault="008D334B" w:rsidP="00E315C2">
      <w:pPr>
        <w:spacing w:line="480" w:lineRule="exact"/>
        <w:jc w:val="center"/>
        <w:rPr>
          <w:rFonts w:ascii="標楷體" w:eastAsia="標楷體" w:hAnsi="標楷體"/>
          <w:b/>
          <w:bCs/>
          <w:sz w:val="32"/>
        </w:rPr>
      </w:pPr>
      <w:bookmarkStart w:id="0" w:name="_GoBack"/>
      <w:bookmarkEnd w:id="0"/>
      <w:r w:rsidRPr="00BB30B5">
        <w:rPr>
          <w:rFonts w:ascii="標楷體" w:eastAsia="標楷體" w:hAnsi="標楷體" w:hint="eastAsia"/>
          <w:b/>
          <w:bCs/>
          <w:sz w:val="32"/>
        </w:rPr>
        <w:t>國立臺北教育大學北師美術館</w:t>
      </w:r>
    </w:p>
    <w:p w:rsidR="008D334B" w:rsidRPr="00BB30B5" w:rsidRDefault="008D334B" w:rsidP="00E315C2">
      <w:pPr>
        <w:spacing w:line="480" w:lineRule="exact"/>
        <w:jc w:val="center"/>
        <w:rPr>
          <w:rFonts w:ascii="標楷體" w:eastAsia="標楷體" w:hAnsi="標楷體"/>
          <w:b/>
          <w:bCs/>
          <w:sz w:val="32"/>
        </w:rPr>
      </w:pPr>
      <w:r w:rsidRPr="00BB30B5">
        <w:rPr>
          <w:rFonts w:ascii="標楷體" w:eastAsia="標楷體" w:hAnsi="標楷體" w:hint="eastAsia"/>
          <w:b/>
          <w:bCs/>
          <w:sz w:val="32"/>
        </w:rPr>
        <w:t>「</w:t>
      </w:r>
      <w:r w:rsidR="00E315C2" w:rsidRPr="00BB30B5">
        <w:rPr>
          <w:rFonts w:ascii="標楷體" w:eastAsia="標楷體" w:hAnsi="標楷體" w:hint="eastAsia"/>
          <w:b/>
          <w:bCs/>
          <w:sz w:val="32"/>
        </w:rPr>
        <w:t>台灣視界、文藝饗宴</w:t>
      </w:r>
      <w:r w:rsidRPr="00BB30B5">
        <w:rPr>
          <w:rFonts w:ascii="標楷體" w:eastAsia="標楷體" w:hAnsi="標楷體" w:hint="eastAsia"/>
          <w:b/>
          <w:bCs/>
          <w:sz w:val="32"/>
        </w:rPr>
        <w:t>」</w:t>
      </w:r>
    </w:p>
    <w:p w:rsidR="008D334B" w:rsidRPr="00BB30B5" w:rsidRDefault="00E315C2" w:rsidP="008D334B">
      <w:pPr>
        <w:spacing w:line="480" w:lineRule="exact"/>
        <w:jc w:val="center"/>
        <w:rPr>
          <w:rFonts w:ascii="標楷體" w:eastAsia="標楷體" w:hAnsi="標楷體"/>
          <w:b/>
          <w:bCs/>
          <w:sz w:val="32"/>
        </w:rPr>
      </w:pPr>
      <w:r w:rsidRPr="00BB30B5">
        <w:rPr>
          <w:rFonts w:ascii="標楷體" w:eastAsia="標楷體" w:hAnsi="標楷體" w:hint="eastAsia"/>
          <w:b/>
          <w:bCs/>
          <w:sz w:val="32"/>
        </w:rPr>
        <w:t>第38屆吳三連獎得主文藝講座</w:t>
      </w:r>
    </w:p>
    <w:p w:rsidR="008D334B" w:rsidRPr="00BB30B5" w:rsidRDefault="008D334B" w:rsidP="008D334B">
      <w:pPr>
        <w:spacing w:line="480" w:lineRule="exact"/>
        <w:rPr>
          <w:rFonts w:ascii="標楷體" w:eastAsia="標楷體" w:hAnsi="標楷體"/>
          <w:b/>
          <w:bCs/>
          <w:sz w:val="32"/>
        </w:rPr>
      </w:pPr>
    </w:p>
    <w:p w:rsidR="00E315C2" w:rsidRPr="00BB30B5" w:rsidRDefault="00E315C2"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 xml:space="preserve">活動緣起： </w:t>
      </w:r>
    </w:p>
    <w:p w:rsidR="00E315C2" w:rsidRPr="00BB30B5" w:rsidRDefault="00E315C2" w:rsidP="00BB30B5">
      <w:pPr>
        <w:ind w:firstLineChars="200" w:firstLine="480"/>
        <w:jc w:val="both"/>
        <w:rPr>
          <w:rFonts w:ascii="標楷體" w:eastAsia="標楷體" w:hAnsi="標楷體"/>
        </w:rPr>
      </w:pPr>
      <w:r w:rsidRPr="00BB30B5">
        <w:rPr>
          <w:rFonts w:ascii="標楷體" w:eastAsia="標楷體" w:hAnsi="標楷體" w:hint="eastAsia"/>
        </w:rPr>
        <w:t>素有「台灣諾貝爾獎」之稱的「吳三連獎」，乃1978年吳三連先生（1899-1988）八秩華誕時，其親友及關係企業負責人，有感於先生平日對文藝的重視與努力，籌設「吳三連獎基金會」，為鼓勵與獎掖台灣文學、藝術上卓有成就者而設。至2</w:t>
      </w:r>
      <w:r w:rsidRPr="00BB30B5">
        <w:rPr>
          <w:rFonts w:ascii="標楷體" w:eastAsia="標楷體" w:hAnsi="標楷體"/>
        </w:rPr>
        <w:t>015年（</w:t>
      </w:r>
      <w:r w:rsidRPr="00BB30B5">
        <w:rPr>
          <w:rFonts w:ascii="標楷體" w:eastAsia="標楷體" w:hAnsi="標楷體" w:hint="eastAsia"/>
        </w:rPr>
        <w:t>第3</w:t>
      </w:r>
      <w:r w:rsidRPr="00BB30B5">
        <w:rPr>
          <w:rFonts w:ascii="標楷體" w:eastAsia="標楷體" w:hAnsi="標楷體"/>
        </w:rPr>
        <w:t>8</w:t>
      </w:r>
      <w:r w:rsidRPr="00BB30B5">
        <w:rPr>
          <w:rFonts w:ascii="標楷體" w:eastAsia="標楷體" w:hAnsi="標楷體" w:hint="eastAsia"/>
        </w:rPr>
        <w:t>屆）為止，獲獎者已達13</w:t>
      </w:r>
      <w:r w:rsidRPr="00BB30B5">
        <w:rPr>
          <w:rFonts w:ascii="標楷體" w:eastAsia="標楷體" w:hAnsi="標楷體"/>
        </w:rPr>
        <w:t>9</w:t>
      </w:r>
      <w:r w:rsidRPr="00BB30B5">
        <w:rPr>
          <w:rFonts w:ascii="標楷體" w:eastAsia="標楷體" w:hAnsi="標楷體" w:hint="eastAsia"/>
        </w:rPr>
        <w:t>位，備受社會各界肯定。除定期獎勵文藝創作人才外，基金會亦不定期舉辦各項文化推廣活動如：藝文出版與展覽、文化座談與研習，以及邀請訪問等。</w:t>
      </w:r>
    </w:p>
    <w:p w:rsidR="00E315C2" w:rsidRPr="00BB30B5" w:rsidRDefault="00E315C2" w:rsidP="00E315C2">
      <w:pPr>
        <w:ind w:firstLineChars="200" w:firstLine="480"/>
        <w:jc w:val="both"/>
        <w:rPr>
          <w:rFonts w:ascii="標楷體" w:eastAsia="標楷體" w:hAnsi="標楷體"/>
        </w:rPr>
      </w:pPr>
      <w:r w:rsidRPr="00BB30B5">
        <w:rPr>
          <w:rFonts w:ascii="標楷體" w:eastAsia="標楷體" w:hAnsi="標楷體" w:hint="eastAsia"/>
        </w:rPr>
        <w:t>為了擴大民眾的參與，自201</w:t>
      </w:r>
      <w:r w:rsidRPr="00BB30B5">
        <w:rPr>
          <w:rFonts w:ascii="標楷體" w:eastAsia="標楷體" w:hAnsi="標楷體"/>
        </w:rPr>
        <w:t>4</w:t>
      </w:r>
      <w:r w:rsidRPr="00BB30B5">
        <w:rPr>
          <w:rFonts w:ascii="標楷體" w:eastAsia="標楷體" w:hAnsi="標楷體" w:hint="eastAsia"/>
        </w:rPr>
        <w:t>年開始，基金會邀請前一年底甫獲吳三連獎得主舉辦一系列講座，使得主不只有桂冠加身之榮耀，透過講座的方式，從台灣文化主體性的角度、視野來關懷與探索，鼓勵他們分享創作的理念與經驗，增進創作者與民眾面對面的互動，讓這些經過粹鍊的文藝成果具體、精彩的展現以饗宴國人。</w:t>
      </w:r>
    </w:p>
    <w:p w:rsidR="00E25C4F" w:rsidRPr="00BB30B5" w:rsidRDefault="00E25C4F">
      <w:pPr>
        <w:rPr>
          <w:rFonts w:ascii="標楷體" w:eastAsia="標楷體" w:hAnsi="標楷體"/>
        </w:rPr>
      </w:pPr>
    </w:p>
    <w:p w:rsidR="00E315C2" w:rsidRPr="00BB30B5" w:rsidRDefault="00E315C2"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活動目的：</w:t>
      </w:r>
    </w:p>
    <w:p w:rsidR="00E315C2" w:rsidRPr="00BB30B5" w:rsidRDefault="00E315C2" w:rsidP="00E315C2">
      <w:pPr>
        <w:ind w:firstLineChars="200" w:firstLine="480"/>
        <w:jc w:val="both"/>
        <w:rPr>
          <w:rFonts w:ascii="標楷體" w:eastAsia="標楷體" w:hAnsi="標楷體"/>
        </w:rPr>
      </w:pPr>
      <w:r w:rsidRPr="00BB30B5">
        <w:rPr>
          <w:rFonts w:ascii="標楷體" w:eastAsia="標楷體" w:hAnsi="標楷體" w:hint="eastAsia"/>
        </w:rPr>
        <w:t>38年來吳三連獎基金會秉持吳三連先生致力推廣台灣文化的精神與理念下，持續「為台灣文藝打光、為台灣文化奠基」，俾使台灣能建立吳三連先生所期許「以文學與藝術展現人類自由心智之心靈王國</w:t>
      </w:r>
      <w:r w:rsidRPr="00BB30B5">
        <w:rPr>
          <w:rFonts w:ascii="標楷體" w:eastAsia="標楷體" w:hAnsi="標楷體" w:hint="eastAsia"/>
          <w:u w:val="single"/>
        </w:rPr>
        <w:t>」</w:t>
      </w:r>
      <w:r w:rsidRPr="00BB30B5">
        <w:rPr>
          <w:rFonts w:ascii="標楷體" w:eastAsia="標楷體" w:hAnsi="標楷體" w:hint="eastAsia"/>
        </w:rPr>
        <w:t>。2014年由吳三連獎基金會主辦，協同文化機關、大專院校與藝文團體之力舉辦之「『文』鼎台灣、『藝』錦還鄉---第36屆吳三連獎得主巡迴講座」，邀請了「問鼎台灣」文壇藝苑崢嶸而獲「吳三連獎」之四位得獎人，光榮返回故鄉，發表其創作或專題演說，獲得社會各界普遍的迴響與肯定。2015年我們繼續以「文化行動力、改變台灣ING」為主題，除了安排去年第37屆吳三連獎得主每人一場講座外，也加入一些歷年吳三連獎得主一起對談，彼此激盪創作上的火花，並具體實踐和分享創作的心路歷程，藉此「文化行動力」為台灣文化把脈，檢討台灣文化的弊病，或能提供針砭良方，共同改善或改變台灣文化現況，引領文化向上提供的風氣。</w:t>
      </w:r>
    </w:p>
    <w:p w:rsidR="00E315C2" w:rsidRPr="00BB30B5" w:rsidRDefault="00E315C2" w:rsidP="00E315C2">
      <w:pPr>
        <w:ind w:firstLineChars="200" w:firstLine="480"/>
        <w:jc w:val="both"/>
        <w:rPr>
          <w:rFonts w:ascii="標楷體" w:eastAsia="標楷體" w:hAnsi="標楷體"/>
          <w:b/>
          <w:bCs/>
          <w:sz w:val="32"/>
        </w:rPr>
      </w:pPr>
      <w:r w:rsidRPr="00BB30B5">
        <w:rPr>
          <w:rFonts w:ascii="標楷體" w:eastAsia="標楷體" w:hAnsi="標楷體"/>
        </w:rPr>
        <w:t>今年</w:t>
      </w:r>
      <w:r w:rsidRPr="00BB30B5">
        <w:rPr>
          <w:rFonts w:ascii="標楷體" w:eastAsia="標楷體" w:hAnsi="標楷體" w:hint="eastAsia"/>
        </w:rPr>
        <w:t>2016年</w:t>
      </w:r>
      <w:r w:rsidRPr="00BB30B5">
        <w:rPr>
          <w:rFonts w:ascii="標楷體" w:eastAsia="標楷體" w:hAnsi="標楷體"/>
        </w:rPr>
        <w:t>吳三連獎得主文藝講座將以「台灣視界、文藝饗宴」為主題，因著</w:t>
      </w:r>
      <w:r w:rsidRPr="00BB30B5">
        <w:rPr>
          <w:rFonts w:ascii="標楷體" w:eastAsia="標楷體" w:hAnsi="標楷體" w:hint="eastAsia"/>
        </w:rPr>
        <w:t>吳三連獎旨在鼓勵在文學與藝術領域上卓有成就且認同台灣之創作者，本身屬終身成就獎並強調台灣精神，期望創作者能以台灣角度和視界為出發，並融合本土與多元文化，灌溉台灣這片文藝沃土，為台灣文藝打光、為台灣文化奠基，並完美獻上豐碩的文藝成果饗宴給熱愛台灣這片土地的國人，除了看見並感受台灣故鄉文化之美，進而提升國人生活品質、建立文化自信心。</w:t>
      </w:r>
    </w:p>
    <w:p w:rsidR="004266F8" w:rsidRPr="00BB30B5" w:rsidRDefault="004266F8">
      <w:pPr>
        <w:widowControl/>
        <w:rPr>
          <w:rFonts w:ascii="標楷體" w:eastAsia="標楷體" w:hAnsi="標楷體"/>
          <w:b/>
          <w:bCs/>
          <w:sz w:val="32"/>
        </w:rPr>
      </w:pPr>
    </w:p>
    <w:p w:rsidR="008316E1" w:rsidRPr="00BB30B5" w:rsidRDefault="008316E1"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講者簡介：（按場次順序）</w:t>
      </w:r>
    </w:p>
    <w:p w:rsidR="008316E1" w:rsidRPr="00BB30B5" w:rsidRDefault="008316E1" w:rsidP="008316E1">
      <w:pPr>
        <w:pStyle w:val="af1"/>
        <w:numPr>
          <w:ilvl w:val="1"/>
          <w:numId w:val="7"/>
        </w:numPr>
        <w:ind w:leftChars="0"/>
        <w:rPr>
          <w:rFonts w:ascii="標楷體" w:eastAsia="標楷體" w:hAnsi="標楷體"/>
        </w:rPr>
      </w:pPr>
      <w:r w:rsidRPr="00BB30B5">
        <w:rPr>
          <w:rFonts w:ascii="標楷體" w:eastAsia="標楷體" w:hAnsi="標楷體" w:hint="eastAsia"/>
        </w:rPr>
        <w:t>黃銘哲：藝術家</w:t>
      </w:r>
    </w:p>
    <w:p w:rsidR="00BB30B5" w:rsidRPr="00BB30B5" w:rsidRDefault="00BB30B5" w:rsidP="00BB30B5">
      <w:pPr>
        <w:pStyle w:val="af1"/>
        <w:numPr>
          <w:ilvl w:val="1"/>
          <w:numId w:val="7"/>
        </w:numPr>
        <w:ind w:leftChars="0"/>
        <w:rPr>
          <w:rFonts w:ascii="標楷體" w:eastAsia="標楷體" w:hAnsi="標楷體"/>
        </w:rPr>
      </w:pPr>
      <w:r w:rsidRPr="00BB30B5">
        <w:rPr>
          <w:rFonts w:ascii="標楷體" w:eastAsia="標楷體" w:hAnsi="標楷體" w:hint="eastAsia"/>
        </w:rPr>
        <w:t>胡長松：小說家，現任台文戰線台語文學雜誌社社長兼總編輯</w:t>
      </w:r>
    </w:p>
    <w:p w:rsidR="00E315C2" w:rsidRPr="00BB30B5" w:rsidRDefault="00E315C2"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lastRenderedPageBreak/>
        <w:t>講座</w:t>
      </w:r>
      <w:r w:rsidR="00F20119" w:rsidRPr="00BB30B5">
        <w:rPr>
          <w:rFonts w:ascii="標楷體" w:eastAsia="標楷體" w:hAnsi="標楷體" w:hint="eastAsia"/>
          <w:b/>
          <w:bCs/>
          <w:sz w:val="32"/>
        </w:rPr>
        <w:t>時間</w:t>
      </w:r>
      <w:r w:rsidR="00BB30B5" w:rsidRPr="00BB30B5">
        <w:rPr>
          <w:rFonts w:ascii="標楷體" w:eastAsia="標楷體" w:hAnsi="標楷體" w:hint="eastAsia"/>
          <w:b/>
          <w:bCs/>
          <w:sz w:val="32"/>
        </w:rPr>
        <w:t>與地點</w:t>
      </w:r>
      <w:r w:rsidRPr="00BB30B5">
        <w:rPr>
          <w:rFonts w:ascii="標楷體" w:eastAsia="標楷體" w:hAnsi="標楷體" w:hint="eastAsia"/>
          <w:b/>
          <w:bCs/>
          <w:sz w:val="32"/>
        </w:rPr>
        <w:t>：</w:t>
      </w:r>
    </w:p>
    <w:tbl>
      <w:tblPr>
        <w:tblW w:w="9640" w:type="dxa"/>
        <w:jc w:val="center"/>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984"/>
        <w:gridCol w:w="3686"/>
        <w:gridCol w:w="1236"/>
        <w:gridCol w:w="1599"/>
      </w:tblGrid>
      <w:tr w:rsidR="008316E1" w:rsidRPr="00BB30B5" w:rsidTr="00BB30B5">
        <w:trPr>
          <w:trHeight w:val="526"/>
          <w:jc w:val="center"/>
        </w:trPr>
        <w:tc>
          <w:tcPr>
            <w:tcW w:w="1135" w:type="dxa"/>
            <w:shd w:val="clear" w:color="auto" w:fill="BFBFBF" w:themeFill="background1" w:themeFillShade="BF"/>
            <w:vAlign w:val="center"/>
          </w:tcPr>
          <w:p w:rsidR="008316E1" w:rsidRPr="00BB30B5" w:rsidRDefault="00F20119" w:rsidP="008316E1">
            <w:pPr>
              <w:jc w:val="center"/>
              <w:rPr>
                <w:rFonts w:ascii="標楷體" w:eastAsia="標楷體" w:hAnsi="標楷體"/>
              </w:rPr>
            </w:pPr>
            <w:r w:rsidRPr="00BB30B5">
              <w:rPr>
                <w:rFonts w:ascii="標楷體" w:eastAsia="標楷體" w:hAnsi="標楷體" w:hint="eastAsia"/>
              </w:rPr>
              <w:t>課程代碼</w:t>
            </w:r>
          </w:p>
        </w:tc>
        <w:tc>
          <w:tcPr>
            <w:tcW w:w="1984"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時間</w:t>
            </w:r>
          </w:p>
        </w:tc>
        <w:tc>
          <w:tcPr>
            <w:tcW w:w="3686"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講題</w:t>
            </w:r>
          </w:p>
        </w:tc>
        <w:tc>
          <w:tcPr>
            <w:tcW w:w="1236"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講者</w:t>
            </w:r>
          </w:p>
        </w:tc>
        <w:tc>
          <w:tcPr>
            <w:tcW w:w="1599" w:type="dxa"/>
            <w:shd w:val="clear" w:color="auto" w:fill="BFBFBF" w:themeFill="background1" w:themeFillShade="BF"/>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地點</w:t>
            </w:r>
          </w:p>
        </w:tc>
      </w:tr>
      <w:tr w:rsidR="008316E1" w:rsidRPr="00BB30B5" w:rsidTr="00F20119">
        <w:trPr>
          <w:trHeight w:val="1085"/>
          <w:jc w:val="center"/>
        </w:trPr>
        <w:tc>
          <w:tcPr>
            <w:tcW w:w="1135" w:type="dxa"/>
            <w:vAlign w:val="center"/>
          </w:tcPr>
          <w:p w:rsidR="008316E1" w:rsidRPr="00BB30B5" w:rsidRDefault="00BB30B5" w:rsidP="00BB30B5">
            <w:pPr>
              <w:jc w:val="center"/>
              <w:rPr>
                <w:rFonts w:ascii="標楷體" w:eastAsia="標楷體" w:hAnsi="標楷體"/>
              </w:rPr>
            </w:pPr>
            <w:r w:rsidRPr="00BB30B5">
              <w:rPr>
                <w:rFonts w:ascii="標楷體" w:eastAsia="標楷體" w:hAnsi="標楷體"/>
              </w:rPr>
              <w:t>1976531</w:t>
            </w:r>
          </w:p>
        </w:tc>
        <w:tc>
          <w:tcPr>
            <w:tcW w:w="1984"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2016/05/12（四）</w:t>
            </w:r>
          </w:p>
          <w:p w:rsidR="008316E1" w:rsidRPr="00BB30B5" w:rsidRDefault="008316E1" w:rsidP="008316E1">
            <w:pPr>
              <w:jc w:val="center"/>
              <w:rPr>
                <w:rFonts w:ascii="標楷體" w:eastAsia="標楷體" w:hAnsi="標楷體"/>
              </w:rPr>
            </w:pPr>
            <w:r w:rsidRPr="00BB30B5">
              <w:rPr>
                <w:rFonts w:ascii="標楷體" w:eastAsia="標楷體" w:hAnsi="標楷體" w:hint="eastAsia"/>
              </w:rPr>
              <w:t>10:00-12:00</w:t>
            </w:r>
          </w:p>
        </w:tc>
        <w:tc>
          <w:tcPr>
            <w:tcW w:w="3686" w:type="dxa"/>
            <w:vAlign w:val="center"/>
          </w:tcPr>
          <w:p w:rsidR="008316E1" w:rsidRPr="00BB30B5" w:rsidRDefault="008316E1" w:rsidP="008316E1">
            <w:pPr>
              <w:rPr>
                <w:rFonts w:ascii="標楷體" w:eastAsia="標楷體" w:hAnsi="標楷體"/>
              </w:rPr>
            </w:pPr>
            <w:r w:rsidRPr="00BB30B5">
              <w:rPr>
                <w:rFonts w:ascii="標楷體" w:eastAsia="標楷體" w:hAnsi="標楷體" w:hint="eastAsia"/>
              </w:rPr>
              <w:t>Art from the King</w:t>
            </w:r>
          </w:p>
          <w:p w:rsidR="008316E1" w:rsidRPr="00BB30B5" w:rsidRDefault="008316E1" w:rsidP="008316E1">
            <w:pPr>
              <w:rPr>
                <w:rFonts w:ascii="標楷體" w:eastAsia="標楷體" w:hAnsi="標楷體"/>
              </w:rPr>
            </w:pPr>
            <w:r w:rsidRPr="00BB30B5">
              <w:rPr>
                <w:rFonts w:ascii="標楷體" w:eastAsia="標楷體" w:hAnsi="標楷體" w:hint="eastAsia"/>
              </w:rPr>
              <w:t>黃銘哲的藝術王國</w:t>
            </w:r>
          </w:p>
        </w:tc>
        <w:tc>
          <w:tcPr>
            <w:tcW w:w="1236"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林萬士</w:t>
            </w:r>
          </w:p>
        </w:tc>
        <w:tc>
          <w:tcPr>
            <w:tcW w:w="1599" w:type="dxa"/>
            <w:vMerge w:val="restart"/>
            <w:vAlign w:val="center"/>
          </w:tcPr>
          <w:p w:rsidR="00F20119" w:rsidRPr="00BB30B5" w:rsidRDefault="00F20119" w:rsidP="00F20119">
            <w:pPr>
              <w:rPr>
                <w:rFonts w:ascii="標楷體" w:eastAsia="標楷體" w:hAnsi="標楷體"/>
              </w:rPr>
            </w:pPr>
            <w:r w:rsidRPr="00BB30B5">
              <w:rPr>
                <w:rFonts w:ascii="標楷體" w:eastAsia="標楷體" w:hAnsi="標楷體" w:hint="eastAsia"/>
              </w:rPr>
              <w:t>國立臺北教育大學</w:t>
            </w:r>
            <w:r w:rsidRPr="00BB30B5">
              <w:rPr>
                <w:rFonts w:ascii="標楷體" w:eastAsia="標楷體" w:hAnsi="標楷體"/>
              </w:rPr>
              <w:t>MoNTUE</w:t>
            </w:r>
            <w:r w:rsidRPr="00BB30B5">
              <w:rPr>
                <w:rFonts w:ascii="標楷體" w:eastAsia="標楷體" w:hAnsi="標楷體" w:hint="eastAsia"/>
              </w:rPr>
              <w:t>北師美術館</w:t>
            </w:r>
          </w:p>
          <w:p w:rsidR="008316E1" w:rsidRPr="00BB30B5" w:rsidRDefault="00F20119" w:rsidP="00F20119">
            <w:pPr>
              <w:rPr>
                <w:rFonts w:ascii="標楷體" w:eastAsia="標楷體" w:hAnsi="標楷體"/>
              </w:rPr>
            </w:pPr>
            <w:r w:rsidRPr="00BB30B5">
              <w:rPr>
                <w:rFonts w:ascii="標楷體" w:eastAsia="標楷體" w:hAnsi="標楷體" w:hint="eastAsia"/>
              </w:rPr>
              <w:t>一樓講座區</w:t>
            </w:r>
          </w:p>
        </w:tc>
      </w:tr>
      <w:tr w:rsidR="008316E1" w:rsidRPr="00BB30B5" w:rsidTr="00F20119">
        <w:trPr>
          <w:trHeight w:val="1085"/>
          <w:jc w:val="center"/>
        </w:trPr>
        <w:tc>
          <w:tcPr>
            <w:tcW w:w="1135" w:type="dxa"/>
            <w:vAlign w:val="center"/>
          </w:tcPr>
          <w:p w:rsidR="008316E1" w:rsidRPr="00BB30B5" w:rsidRDefault="00BB30B5" w:rsidP="00BB30B5">
            <w:pPr>
              <w:jc w:val="center"/>
              <w:rPr>
                <w:rFonts w:ascii="標楷體" w:eastAsia="標楷體" w:hAnsi="標楷體"/>
              </w:rPr>
            </w:pPr>
            <w:r w:rsidRPr="00BB30B5">
              <w:rPr>
                <w:rFonts w:ascii="標楷體" w:eastAsia="標楷體" w:hAnsi="標楷體"/>
              </w:rPr>
              <w:t>1976532</w:t>
            </w:r>
          </w:p>
        </w:tc>
        <w:tc>
          <w:tcPr>
            <w:tcW w:w="1984"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2</w:t>
            </w:r>
            <w:r w:rsidRPr="00BB30B5">
              <w:rPr>
                <w:rFonts w:ascii="標楷體" w:eastAsia="標楷體" w:hAnsi="標楷體"/>
              </w:rPr>
              <w:t>016</w:t>
            </w:r>
            <w:r w:rsidRPr="00BB30B5">
              <w:rPr>
                <w:rFonts w:ascii="標楷體" w:eastAsia="標楷體" w:hAnsi="標楷體" w:hint="eastAsia"/>
              </w:rPr>
              <w:t>0</w:t>
            </w:r>
            <w:r w:rsidRPr="00BB30B5">
              <w:rPr>
                <w:rFonts w:ascii="標楷體" w:eastAsia="標楷體" w:hAnsi="標楷體"/>
              </w:rPr>
              <w:t>/5/13</w:t>
            </w:r>
            <w:r w:rsidRPr="00BB30B5">
              <w:rPr>
                <w:rFonts w:ascii="標楷體" w:eastAsia="標楷體" w:hAnsi="標楷體" w:hint="eastAsia"/>
              </w:rPr>
              <w:t>（</w:t>
            </w:r>
            <w:r w:rsidRPr="00BB30B5">
              <w:rPr>
                <w:rFonts w:ascii="標楷體" w:eastAsia="標楷體" w:hAnsi="標楷體"/>
              </w:rPr>
              <w:t>五</w:t>
            </w:r>
            <w:r w:rsidRPr="00BB30B5">
              <w:rPr>
                <w:rFonts w:ascii="標楷體" w:eastAsia="標楷體" w:hAnsi="標楷體" w:hint="eastAsia"/>
              </w:rPr>
              <w:t>）</w:t>
            </w:r>
          </w:p>
          <w:p w:rsidR="008316E1" w:rsidRPr="00BB30B5" w:rsidRDefault="008316E1" w:rsidP="008316E1">
            <w:pPr>
              <w:jc w:val="center"/>
              <w:rPr>
                <w:rFonts w:ascii="標楷體" w:eastAsia="標楷體" w:hAnsi="標楷體"/>
              </w:rPr>
            </w:pPr>
            <w:r w:rsidRPr="00BB30B5">
              <w:rPr>
                <w:rFonts w:ascii="標楷體" w:eastAsia="標楷體" w:hAnsi="標楷體" w:hint="eastAsia"/>
              </w:rPr>
              <w:t>13:30-15:30</w:t>
            </w:r>
          </w:p>
        </w:tc>
        <w:tc>
          <w:tcPr>
            <w:tcW w:w="3686" w:type="dxa"/>
            <w:vAlign w:val="center"/>
          </w:tcPr>
          <w:p w:rsidR="008316E1" w:rsidRPr="00BB30B5" w:rsidRDefault="008316E1" w:rsidP="008316E1">
            <w:pPr>
              <w:rPr>
                <w:rFonts w:ascii="標楷體" w:eastAsia="標楷體" w:hAnsi="標楷體"/>
              </w:rPr>
            </w:pPr>
            <w:r w:rsidRPr="00BB30B5">
              <w:rPr>
                <w:rFonts w:ascii="標楷體" w:eastAsia="標楷體" w:hAnsi="標楷體" w:hint="eastAsia"/>
              </w:rPr>
              <w:t>台語作為臺灣小說書寫的新潮流</w:t>
            </w:r>
          </w:p>
        </w:tc>
        <w:tc>
          <w:tcPr>
            <w:tcW w:w="1236" w:type="dxa"/>
            <w:vAlign w:val="center"/>
          </w:tcPr>
          <w:p w:rsidR="008316E1" w:rsidRPr="00BB30B5" w:rsidRDefault="008316E1" w:rsidP="008316E1">
            <w:pPr>
              <w:jc w:val="center"/>
              <w:rPr>
                <w:rFonts w:ascii="標楷體" w:eastAsia="標楷體" w:hAnsi="標楷體"/>
              </w:rPr>
            </w:pPr>
            <w:r w:rsidRPr="00BB30B5">
              <w:rPr>
                <w:rFonts w:ascii="標楷體" w:eastAsia="標楷體" w:hAnsi="標楷體" w:hint="eastAsia"/>
              </w:rPr>
              <w:t>胡長松</w:t>
            </w:r>
          </w:p>
        </w:tc>
        <w:tc>
          <w:tcPr>
            <w:tcW w:w="1599" w:type="dxa"/>
            <w:vMerge/>
            <w:vAlign w:val="center"/>
          </w:tcPr>
          <w:p w:rsidR="008316E1" w:rsidRPr="00BB30B5" w:rsidRDefault="008316E1" w:rsidP="008316E1">
            <w:pPr>
              <w:rPr>
                <w:rFonts w:ascii="標楷體" w:eastAsia="標楷體" w:hAnsi="標楷體"/>
              </w:rPr>
            </w:pPr>
          </w:p>
        </w:tc>
      </w:tr>
    </w:tbl>
    <w:p w:rsidR="00252856" w:rsidRPr="00BB30B5" w:rsidRDefault="00252856" w:rsidP="008316E1">
      <w:pPr>
        <w:tabs>
          <w:tab w:val="left" w:pos="180"/>
        </w:tabs>
        <w:ind w:rightChars="-139" w:right="-334"/>
        <w:rPr>
          <w:rFonts w:ascii="標楷體" w:eastAsia="標楷體" w:hAnsi="標楷體"/>
        </w:rPr>
      </w:pPr>
    </w:p>
    <w:p w:rsidR="008316E1" w:rsidRPr="00BB30B5" w:rsidRDefault="00252856"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報名資訊：</w:t>
      </w:r>
    </w:p>
    <w:p w:rsidR="008316E1" w:rsidRPr="00BB30B5" w:rsidRDefault="008316E1" w:rsidP="00BB30B5">
      <w:pPr>
        <w:pStyle w:val="af2"/>
        <w:numPr>
          <w:ilvl w:val="0"/>
          <w:numId w:val="15"/>
        </w:numPr>
        <w:jc w:val="both"/>
        <w:rPr>
          <w:rFonts w:ascii="標楷體" w:hAnsi="標楷體"/>
          <w:sz w:val="24"/>
        </w:rPr>
      </w:pPr>
      <w:r w:rsidRPr="00BB30B5">
        <w:rPr>
          <w:rFonts w:ascii="標楷體" w:hAnsi="標楷體" w:hint="eastAsia"/>
          <w:sz w:val="24"/>
        </w:rPr>
        <w:t>對象：各級學校</w:t>
      </w:r>
      <w:r w:rsidR="00BB30B5" w:rsidRPr="00BB30B5">
        <w:rPr>
          <w:rFonts w:ascii="標楷體" w:hAnsi="標楷體" w:hint="eastAsia"/>
          <w:sz w:val="24"/>
        </w:rPr>
        <w:t>之</w:t>
      </w:r>
      <w:r w:rsidRPr="00BB30B5">
        <w:rPr>
          <w:rFonts w:ascii="標楷體" w:hAnsi="標楷體" w:hint="eastAsia"/>
          <w:sz w:val="24"/>
        </w:rPr>
        <w:t>愛好文化藝術之教師或行政人員</w:t>
      </w:r>
      <w:r w:rsidR="00BB30B5" w:rsidRPr="00BB30B5">
        <w:rPr>
          <w:rFonts w:ascii="標楷體" w:hAnsi="標楷體" w:hint="eastAsia"/>
          <w:sz w:val="24"/>
        </w:rPr>
        <w:t>。</w:t>
      </w:r>
    </w:p>
    <w:p w:rsidR="00BB30B5" w:rsidRPr="00BB30B5" w:rsidRDefault="00BB30B5" w:rsidP="00BB30B5">
      <w:pPr>
        <w:pStyle w:val="af2"/>
        <w:numPr>
          <w:ilvl w:val="0"/>
          <w:numId w:val="15"/>
        </w:numPr>
        <w:rPr>
          <w:rFonts w:ascii="標楷體" w:hAnsi="標楷體"/>
          <w:sz w:val="24"/>
          <w:szCs w:val="24"/>
        </w:rPr>
      </w:pPr>
      <w:r w:rsidRPr="00BB30B5">
        <w:rPr>
          <w:rFonts w:ascii="標楷體" w:hAnsi="標楷體"/>
          <w:sz w:val="24"/>
          <w:szCs w:val="24"/>
        </w:rPr>
        <w:t>報名方式</w:t>
      </w:r>
      <w:r w:rsidRPr="00BB30B5">
        <w:rPr>
          <w:rFonts w:ascii="標楷體" w:hAnsi="標楷體" w:hint="eastAsia"/>
          <w:sz w:val="24"/>
          <w:szCs w:val="24"/>
        </w:rPr>
        <w:t>：請上「全國教師在職進修資訊網」報名，</w:t>
      </w:r>
      <w:r w:rsidR="005633B5">
        <w:rPr>
          <w:rFonts w:ascii="標楷體" w:hAnsi="標楷體" w:hint="eastAsia"/>
          <w:sz w:val="24"/>
          <w:szCs w:val="24"/>
        </w:rPr>
        <w:t>以</w:t>
      </w:r>
      <w:r w:rsidR="005633B5">
        <w:rPr>
          <w:rFonts w:ascii="新細明體" w:eastAsia="新細明體" w:hAnsi="新細明體" w:hint="eastAsia"/>
          <w:sz w:val="24"/>
          <w:szCs w:val="24"/>
        </w:rPr>
        <w:t>「</w:t>
      </w:r>
      <w:r w:rsidR="005633B5">
        <w:rPr>
          <w:rFonts w:ascii="標楷體" w:hAnsi="標楷體" w:hint="eastAsia"/>
          <w:sz w:val="24"/>
          <w:szCs w:val="24"/>
        </w:rPr>
        <w:t>課程代碼</w:t>
      </w:r>
      <w:r w:rsidR="005633B5">
        <w:rPr>
          <w:rFonts w:ascii="新細明體" w:eastAsia="新細明體" w:hAnsi="新細明體" w:hint="eastAsia"/>
          <w:sz w:val="24"/>
          <w:szCs w:val="24"/>
        </w:rPr>
        <w:t>」</w:t>
      </w:r>
      <w:r w:rsidR="005633B5">
        <w:rPr>
          <w:rFonts w:ascii="標楷體" w:hAnsi="標楷體" w:hint="eastAsia"/>
          <w:sz w:val="24"/>
          <w:szCs w:val="24"/>
        </w:rPr>
        <w:t>查詢</w:t>
      </w:r>
      <w:r w:rsidR="005633B5" w:rsidRPr="00BB30B5">
        <w:rPr>
          <w:rFonts w:ascii="標楷體" w:hAnsi="標楷體" w:hint="eastAsia"/>
          <w:sz w:val="24"/>
          <w:szCs w:val="24"/>
        </w:rPr>
        <w:t>，</w:t>
      </w:r>
      <w:r w:rsidRPr="00BB30B5">
        <w:rPr>
          <w:rFonts w:ascii="標楷體" w:hAnsi="標楷體" w:hint="eastAsia"/>
          <w:sz w:val="24"/>
          <w:szCs w:val="24"/>
        </w:rPr>
        <w:t xml:space="preserve">網址如下：  </w:t>
      </w:r>
      <w:hyperlink r:id="rId9" w:history="1">
        <w:r w:rsidRPr="00BB30B5">
          <w:rPr>
            <w:rFonts w:ascii="標楷體" w:hAnsi="標楷體" w:hint="eastAsia"/>
            <w:sz w:val="24"/>
            <w:szCs w:val="24"/>
          </w:rPr>
          <w:t>http://inservice.edu.tw/index2-2.aspx</w:t>
        </w:r>
      </w:hyperlink>
      <w:r w:rsidRPr="00BB30B5">
        <w:rPr>
          <w:rFonts w:ascii="標楷體" w:hAnsi="標楷體" w:hint="eastAsia"/>
          <w:sz w:val="24"/>
          <w:szCs w:val="24"/>
        </w:rPr>
        <w:t>。</w:t>
      </w:r>
    </w:p>
    <w:p w:rsidR="00F20119" w:rsidRPr="00BB30B5" w:rsidRDefault="00F20119" w:rsidP="008316E1">
      <w:pPr>
        <w:tabs>
          <w:tab w:val="left" w:pos="180"/>
        </w:tabs>
        <w:ind w:rightChars="-139" w:right="-334"/>
        <w:rPr>
          <w:rFonts w:ascii="標楷體" w:eastAsia="標楷體" w:hAnsi="標楷體"/>
        </w:rPr>
      </w:pPr>
    </w:p>
    <w:p w:rsidR="00F20119" w:rsidRPr="00BB30B5" w:rsidRDefault="00F20119" w:rsidP="00BB30B5">
      <w:pPr>
        <w:pStyle w:val="af1"/>
        <w:numPr>
          <w:ilvl w:val="0"/>
          <w:numId w:val="12"/>
        </w:numPr>
        <w:spacing w:line="480" w:lineRule="exact"/>
        <w:ind w:leftChars="0"/>
        <w:rPr>
          <w:rFonts w:ascii="標楷體" w:eastAsia="標楷體" w:hAnsi="標楷體"/>
          <w:b/>
          <w:bCs/>
          <w:sz w:val="32"/>
        </w:rPr>
      </w:pPr>
      <w:r w:rsidRPr="00BB30B5">
        <w:rPr>
          <w:rFonts w:ascii="標楷體" w:eastAsia="標楷體" w:hAnsi="標楷體" w:hint="eastAsia"/>
          <w:b/>
          <w:bCs/>
          <w:sz w:val="32"/>
        </w:rPr>
        <w:t>伍、注意事項</w:t>
      </w:r>
    </w:p>
    <w:p w:rsidR="00F20119" w:rsidRPr="00BB30B5" w:rsidRDefault="00F20119" w:rsidP="00BB30B5">
      <w:pPr>
        <w:pStyle w:val="af2"/>
        <w:numPr>
          <w:ilvl w:val="0"/>
          <w:numId w:val="17"/>
        </w:numPr>
        <w:rPr>
          <w:rFonts w:ascii="標楷體" w:hAnsi="標楷體"/>
          <w:sz w:val="24"/>
        </w:rPr>
      </w:pPr>
      <w:r w:rsidRPr="00BB30B5">
        <w:rPr>
          <w:rFonts w:ascii="標楷體" w:hAnsi="標楷體" w:hint="eastAsia"/>
          <w:sz w:val="24"/>
        </w:rPr>
        <w:t>請欲參與研習之師長，先至上述網址報名，待審核通過後，再行協調課務，因研習場地座位有限，敬請提早報名。</w:t>
      </w:r>
    </w:p>
    <w:p w:rsidR="00F20119" w:rsidRPr="00BB30B5" w:rsidRDefault="00F20119" w:rsidP="00BB30B5">
      <w:pPr>
        <w:pStyle w:val="af2"/>
        <w:numPr>
          <w:ilvl w:val="0"/>
          <w:numId w:val="17"/>
        </w:numPr>
        <w:jc w:val="both"/>
        <w:rPr>
          <w:rFonts w:ascii="標楷體" w:hAnsi="標楷體"/>
          <w:sz w:val="24"/>
        </w:rPr>
      </w:pPr>
      <w:r w:rsidRPr="00BB30B5">
        <w:rPr>
          <w:rFonts w:ascii="標楷體" w:hAnsi="標楷體"/>
          <w:sz w:val="24"/>
        </w:rPr>
        <w:t>研習時數</w:t>
      </w:r>
      <w:r w:rsidRPr="00BB30B5">
        <w:rPr>
          <w:rFonts w:ascii="標楷體" w:hAnsi="標楷體" w:hint="eastAsia"/>
          <w:sz w:val="24"/>
        </w:rPr>
        <w:t>：每場次核發2小時研習時數，敬請與會老師務必完成簽到與簽退手續。</w:t>
      </w:r>
    </w:p>
    <w:p w:rsidR="00F20119" w:rsidRPr="00BB30B5" w:rsidRDefault="00F20119" w:rsidP="00BB30B5">
      <w:pPr>
        <w:pStyle w:val="af2"/>
        <w:numPr>
          <w:ilvl w:val="0"/>
          <w:numId w:val="17"/>
        </w:numPr>
        <w:rPr>
          <w:rFonts w:ascii="標楷體" w:hAnsi="標楷體"/>
          <w:sz w:val="24"/>
        </w:rPr>
      </w:pPr>
      <w:r w:rsidRPr="00BB30B5">
        <w:rPr>
          <w:rFonts w:ascii="標楷體" w:hAnsi="標楷體" w:hint="eastAsia"/>
          <w:sz w:val="24"/>
        </w:rPr>
        <w:t>連絡方式：國立臺北教育大學MoNTUE北師美術館徐珮琳小姐電話：02-2736-0316，電子信箱：</w:t>
      </w:r>
      <w:hyperlink r:id="rId10" w:history="1">
        <w:r w:rsidRPr="00BB30B5">
          <w:rPr>
            <w:rStyle w:val="aa"/>
            <w:rFonts w:ascii="標楷體" w:hAnsi="標楷體" w:hint="eastAsia"/>
            <w:sz w:val="24"/>
          </w:rPr>
          <w:t>montue.mshop@gmail.com</w:t>
        </w:r>
      </w:hyperlink>
      <w:r w:rsidRPr="00BB30B5">
        <w:rPr>
          <w:rFonts w:ascii="標楷體" w:hAnsi="標楷體" w:hint="eastAsia"/>
          <w:sz w:val="24"/>
        </w:rPr>
        <w:t>。</w:t>
      </w:r>
    </w:p>
    <w:p w:rsidR="00F20119" w:rsidRPr="00BB30B5" w:rsidRDefault="00830DDC" w:rsidP="00BB30B5">
      <w:pPr>
        <w:pStyle w:val="af2"/>
        <w:numPr>
          <w:ilvl w:val="0"/>
          <w:numId w:val="17"/>
        </w:numPr>
        <w:jc w:val="both"/>
        <w:rPr>
          <w:rFonts w:ascii="標楷體" w:hAnsi="標楷體"/>
          <w:sz w:val="24"/>
        </w:rPr>
      </w:pPr>
      <w:r w:rsidRPr="00BB30B5">
        <w:rPr>
          <w:rFonts w:ascii="標楷體" w:hAnsi="標楷體" w:hint="eastAsia"/>
          <w:sz w:val="24"/>
        </w:rPr>
        <w:t>場地資訊</w:t>
      </w:r>
      <w:r w:rsidR="00F20119" w:rsidRPr="00BB30B5">
        <w:rPr>
          <w:rFonts w:ascii="標楷體" w:hAnsi="標楷體" w:hint="eastAsia"/>
          <w:sz w:val="24"/>
        </w:rPr>
        <w:t>：</w:t>
      </w:r>
      <w:r w:rsidRPr="00BB30B5">
        <w:rPr>
          <w:rFonts w:ascii="標楷體" w:hAnsi="標楷體" w:hint="eastAsia"/>
          <w:sz w:val="24"/>
        </w:rPr>
        <w:t>臺北市大安區和平東路二段134號</w:t>
      </w:r>
    </w:p>
    <w:p w:rsidR="00F20119" w:rsidRPr="00BB30B5" w:rsidRDefault="00F20119" w:rsidP="00F20119">
      <w:pPr>
        <w:pStyle w:val="af2"/>
        <w:numPr>
          <w:ilvl w:val="0"/>
          <w:numId w:val="10"/>
        </w:numPr>
        <w:jc w:val="both"/>
        <w:rPr>
          <w:rFonts w:ascii="標楷體" w:hAnsi="標楷體"/>
          <w:sz w:val="24"/>
        </w:rPr>
      </w:pPr>
      <w:r w:rsidRPr="00BB30B5">
        <w:rPr>
          <w:rFonts w:ascii="標楷體" w:hAnsi="標楷體" w:hint="eastAsia"/>
          <w:sz w:val="24"/>
        </w:rPr>
        <w:t>捷運：</w:t>
      </w:r>
      <w:r w:rsidRPr="00BB30B5">
        <w:rPr>
          <w:rFonts w:ascii="標楷體" w:hAnsi="標楷體"/>
          <w:sz w:val="24"/>
        </w:rPr>
        <w:t>捷運科技大樓站，</w:t>
      </w:r>
      <w:r w:rsidRPr="00BB30B5">
        <w:rPr>
          <w:rFonts w:ascii="標楷體" w:hAnsi="標楷體" w:hint="eastAsia"/>
          <w:sz w:val="24"/>
        </w:rPr>
        <w:t>出站後左轉往和平東路方向步行約三分鐘即可抵達。</w:t>
      </w:r>
    </w:p>
    <w:p w:rsidR="00F20119" w:rsidRPr="00BB30B5" w:rsidRDefault="00F20119" w:rsidP="00F20119">
      <w:pPr>
        <w:pStyle w:val="af2"/>
        <w:numPr>
          <w:ilvl w:val="0"/>
          <w:numId w:val="10"/>
        </w:numPr>
        <w:jc w:val="both"/>
        <w:rPr>
          <w:rFonts w:ascii="標楷體" w:hAnsi="標楷體"/>
          <w:sz w:val="24"/>
        </w:rPr>
      </w:pPr>
      <w:r w:rsidRPr="00BB30B5">
        <w:rPr>
          <w:rFonts w:ascii="標楷體" w:hAnsi="標楷體"/>
          <w:sz w:val="24"/>
        </w:rPr>
        <w:t>公車：15、18、211、235、</w:t>
      </w:r>
      <w:r w:rsidRPr="00BB30B5">
        <w:rPr>
          <w:rFonts w:ascii="標楷體" w:hAnsi="標楷體" w:hint="eastAsia"/>
          <w:sz w:val="24"/>
        </w:rPr>
        <w:t>237</w:t>
      </w:r>
      <w:r w:rsidRPr="00BB30B5">
        <w:rPr>
          <w:rFonts w:ascii="標楷體" w:hAnsi="標楷體"/>
          <w:sz w:val="24"/>
        </w:rPr>
        <w:t>、284、</w:t>
      </w:r>
      <w:r w:rsidRPr="00BB30B5">
        <w:rPr>
          <w:rFonts w:ascii="標楷體" w:hAnsi="標楷體" w:hint="eastAsia"/>
          <w:sz w:val="24"/>
        </w:rPr>
        <w:t>295</w:t>
      </w:r>
      <w:r w:rsidRPr="00BB30B5">
        <w:rPr>
          <w:rFonts w:ascii="標楷體" w:hAnsi="標楷體"/>
          <w:sz w:val="24"/>
        </w:rPr>
        <w:t>、3、52、662、663、685、72、和平幹線</w:t>
      </w:r>
      <w:r w:rsidRPr="00BB30B5">
        <w:rPr>
          <w:rFonts w:ascii="標楷體" w:hAnsi="標楷體" w:hint="eastAsia"/>
          <w:sz w:val="24"/>
        </w:rPr>
        <w:t>。</w:t>
      </w:r>
    </w:p>
    <w:p w:rsidR="00F20119" w:rsidRPr="00BB30B5" w:rsidRDefault="00F20119" w:rsidP="00F20119">
      <w:pPr>
        <w:pStyle w:val="af2"/>
        <w:numPr>
          <w:ilvl w:val="0"/>
          <w:numId w:val="10"/>
        </w:numPr>
        <w:jc w:val="both"/>
        <w:rPr>
          <w:rFonts w:ascii="標楷體" w:hAnsi="標楷體"/>
          <w:sz w:val="24"/>
        </w:rPr>
      </w:pPr>
      <w:r w:rsidRPr="00BB30B5">
        <w:rPr>
          <w:rFonts w:ascii="標楷體" w:hAnsi="標楷體" w:hint="eastAsia"/>
          <w:sz w:val="24"/>
        </w:rPr>
        <w:t>開車</w:t>
      </w:r>
      <w:r w:rsidRPr="00BB30B5">
        <w:rPr>
          <w:rFonts w:ascii="標楷體" w:hAnsi="標楷體"/>
          <w:sz w:val="24"/>
        </w:rPr>
        <w:t>：</w:t>
      </w:r>
      <w:r w:rsidRPr="00BB30B5">
        <w:rPr>
          <w:rFonts w:ascii="標楷體" w:hAnsi="標楷體" w:hint="eastAsia"/>
          <w:sz w:val="24"/>
        </w:rPr>
        <w:t>臺</w:t>
      </w:r>
      <w:r w:rsidRPr="00BB30B5">
        <w:rPr>
          <w:rFonts w:ascii="標楷體" w:hAnsi="標楷體"/>
          <w:sz w:val="24"/>
        </w:rPr>
        <w:t>北市大安區和平東路二段134號</w:t>
      </w:r>
      <w:r w:rsidRPr="00BB30B5">
        <w:rPr>
          <w:rFonts w:ascii="標楷體" w:hAnsi="標楷體" w:hint="eastAsia"/>
          <w:sz w:val="24"/>
        </w:rPr>
        <w:t>，本校備有平面與地下停車位，出示本研習公文，可享洽公停車半價優惠（每小時20元）。</w:t>
      </w:r>
    </w:p>
    <w:p w:rsidR="00F20119" w:rsidRPr="00BB30B5" w:rsidRDefault="00F20119" w:rsidP="00BB30B5">
      <w:pPr>
        <w:pStyle w:val="af2"/>
        <w:numPr>
          <w:ilvl w:val="0"/>
          <w:numId w:val="18"/>
        </w:numPr>
        <w:jc w:val="both"/>
        <w:rPr>
          <w:rFonts w:ascii="標楷體" w:hAnsi="標楷體"/>
          <w:sz w:val="24"/>
        </w:rPr>
      </w:pPr>
      <w:r w:rsidRPr="00BB30B5">
        <w:rPr>
          <w:rFonts w:ascii="標楷體" w:hAnsi="標楷體" w:hint="eastAsia"/>
          <w:sz w:val="24"/>
        </w:rPr>
        <w:t>本校MoNTUE北師美術館位置圖：</w:t>
      </w:r>
    </w:p>
    <w:p w:rsidR="00F20119" w:rsidRPr="008316E1" w:rsidRDefault="00F20119" w:rsidP="00BB30B5">
      <w:pPr>
        <w:pStyle w:val="af2"/>
        <w:ind w:left="696"/>
        <w:jc w:val="both"/>
        <w:rPr>
          <w:rFonts w:eastAsia="新細明體"/>
          <w:sz w:val="24"/>
        </w:rPr>
      </w:pPr>
      <w:r w:rsidRPr="003A0866">
        <w:rPr>
          <w:rFonts w:hint="eastAsia"/>
          <w:noProof/>
        </w:rPr>
        <w:drawing>
          <wp:inline distT="0" distB="0" distL="0" distR="0" wp14:anchorId="04B88EBD" wp14:editId="3748922C">
            <wp:extent cx="3095931" cy="2373548"/>
            <wp:effectExtent l="0" t="0" r="0" b="0"/>
            <wp:docPr id="1" name="圖片 1" descr="D:\美感教育專案-北師美術館\設計\學校平面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美感教育專案-北師美術館\設計\學校平面圖.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90" t="2433" b="5634"/>
                    <a:stretch/>
                  </pic:blipFill>
                  <pic:spPr bwMode="auto">
                    <a:xfrm>
                      <a:off x="0" y="0"/>
                      <a:ext cx="3096949" cy="2374329"/>
                    </a:xfrm>
                    <a:prstGeom prst="rect">
                      <a:avLst/>
                    </a:prstGeom>
                    <a:noFill/>
                    <a:ln>
                      <a:noFill/>
                    </a:ln>
                    <a:extLst>
                      <a:ext uri="{53640926-AAD7-44D8-BBD7-CCE9431645EC}">
                        <a14:shadowObscured xmlns:a14="http://schemas.microsoft.com/office/drawing/2010/main"/>
                      </a:ext>
                    </a:extLst>
                  </pic:spPr>
                </pic:pic>
              </a:graphicData>
            </a:graphic>
          </wp:inline>
        </w:drawing>
      </w:r>
    </w:p>
    <w:sectPr w:rsidR="00F20119" w:rsidRPr="008316E1" w:rsidSect="00E315C2">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8D" w:rsidRDefault="004E418D" w:rsidP="00252856">
      <w:r>
        <w:separator/>
      </w:r>
    </w:p>
  </w:endnote>
  <w:endnote w:type="continuationSeparator" w:id="0">
    <w:p w:rsidR="004E418D" w:rsidRDefault="004E418D" w:rsidP="0025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8D" w:rsidRDefault="004E418D" w:rsidP="00252856">
      <w:r>
        <w:separator/>
      </w:r>
    </w:p>
  </w:footnote>
  <w:footnote w:type="continuationSeparator" w:id="0">
    <w:p w:rsidR="004E418D" w:rsidRDefault="004E418D" w:rsidP="00252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6B78"/>
    <w:multiLevelType w:val="hybridMultilevel"/>
    <w:tmpl w:val="0B82D678"/>
    <w:lvl w:ilvl="0" w:tplc="50A2B772">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
    <w:nsid w:val="1FF22E65"/>
    <w:multiLevelType w:val="hybridMultilevel"/>
    <w:tmpl w:val="4642A3FA"/>
    <w:lvl w:ilvl="0" w:tplc="3C96A20C">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2">
    <w:nsid w:val="20EC24D5"/>
    <w:multiLevelType w:val="hybridMultilevel"/>
    <w:tmpl w:val="7668038C"/>
    <w:lvl w:ilvl="0" w:tplc="04090001">
      <w:start w:val="1"/>
      <w:numFmt w:val="bullet"/>
      <w:lvlText w:val=""/>
      <w:lvlJc w:val="left"/>
      <w:pPr>
        <w:ind w:left="1176" w:hanging="480"/>
      </w:pPr>
      <w:rPr>
        <w:rFonts w:ascii="Wingdings" w:hAnsi="Wingdings" w:hint="default"/>
      </w:rPr>
    </w:lvl>
    <w:lvl w:ilvl="1" w:tplc="04090003" w:tentative="1">
      <w:start w:val="1"/>
      <w:numFmt w:val="bullet"/>
      <w:lvlText w:val=""/>
      <w:lvlJc w:val="left"/>
      <w:pPr>
        <w:ind w:left="1656" w:hanging="480"/>
      </w:pPr>
      <w:rPr>
        <w:rFonts w:ascii="Wingdings" w:hAnsi="Wingdings" w:hint="default"/>
      </w:rPr>
    </w:lvl>
    <w:lvl w:ilvl="2" w:tplc="04090005" w:tentative="1">
      <w:start w:val="1"/>
      <w:numFmt w:val="bullet"/>
      <w:lvlText w:val=""/>
      <w:lvlJc w:val="left"/>
      <w:pPr>
        <w:ind w:left="2136" w:hanging="480"/>
      </w:pPr>
      <w:rPr>
        <w:rFonts w:ascii="Wingdings" w:hAnsi="Wingdings" w:hint="default"/>
      </w:rPr>
    </w:lvl>
    <w:lvl w:ilvl="3" w:tplc="04090001" w:tentative="1">
      <w:start w:val="1"/>
      <w:numFmt w:val="bullet"/>
      <w:lvlText w:val=""/>
      <w:lvlJc w:val="left"/>
      <w:pPr>
        <w:ind w:left="2616" w:hanging="480"/>
      </w:pPr>
      <w:rPr>
        <w:rFonts w:ascii="Wingdings" w:hAnsi="Wingdings" w:hint="default"/>
      </w:rPr>
    </w:lvl>
    <w:lvl w:ilvl="4" w:tplc="04090003" w:tentative="1">
      <w:start w:val="1"/>
      <w:numFmt w:val="bullet"/>
      <w:lvlText w:val=""/>
      <w:lvlJc w:val="left"/>
      <w:pPr>
        <w:ind w:left="3096" w:hanging="480"/>
      </w:pPr>
      <w:rPr>
        <w:rFonts w:ascii="Wingdings" w:hAnsi="Wingdings" w:hint="default"/>
      </w:rPr>
    </w:lvl>
    <w:lvl w:ilvl="5" w:tplc="04090005" w:tentative="1">
      <w:start w:val="1"/>
      <w:numFmt w:val="bullet"/>
      <w:lvlText w:val=""/>
      <w:lvlJc w:val="left"/>
      <w:pPr>
        <w:ind w:left="3576" w:hanging="480"/>
      </w:pPr>
      <w:rPr>
        <w:rFonts w:ascii="Wingdings" w:hAnsi="Wingdings" w:hint="default"/>
      </w:rPr>
    </w:lvl>
    <w:lvl w:ilvl="6" w:tplc="04090001" w:tentative="1">
      <w:start w:val="1"/>
      <w:numFmt w:val="bullet"/>
      <w:lvlText w:val=""/>
      <w:lvlJc w:val="left"/>
      <w:pPr>
        <w:ind w:left="4056" w:hanging="480"/>
      </w:pPr>
      <w:rPr>
        <w:rFonts w:ascii="Wingdings" w:hAnsi="Wingdings" w:hint="default"/>
      </w:rPr>
    </w:lvl>
    <w:lvl w:ilvl="7" w:tplc="04090003" w:tentative="1">
      <w:start w:val="1"/>
      <w:numFmt w:val="bullet"/>
      <w:lvlText w:val=""/>
      <w:lvlJc w:val="left"/>
      <w:pPr>
        <w:ind w:left="4536" w:hanging="480"/>
      </w:pPr>
      <w:rPr>
        <w:rFonts w:ascii="Wingdings" w:hAnsi="Wingdings" w:hint="default"/>
      </w:rPr>
    </w:lvl>
    <w:lvl w:ilvl="8" w:tplc="04090005" w:tentative="1">
      <w:start w:val="1"/>
      <w:numFmt w:val="bullet"/>
      <w:lvlText w:val=""/>
      <w:lvlJc w:val="left"/>
      <w:pPr>
        <w:ind w:left="5016" w:hanging="480"/>
      </w:pPr>
      <w:rPr>
        <w:rFonts w:ascii="Wingdings" w:hAnsi="Wingdings" w:hint="default"/>
      </w:rPr>
    </w:lvl>
  </w:abstractNum>
  <w:abstractNum w:abstractNumId="3">
    <w:nsid w:val="21F61F8D"/>
    <w:multiLevelType w:val="hybridMultilevel"/>
    <w:tmpl w:val="861079E4"/>
    <w:lvl w:ilvl="0" w:tplc="60D6769C">
      <w:start w:val="2"/>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3302E2C"/>
    <w:multiLevelType w:val="hybridMultilevel"/>
    <w:tmpl w:val="F86E40E6"/>
    <w:lvl w:ilvl="0" w:tplc="3C96A20C">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5">
    <w:nsid w:val="37904D61"/>
    <w:multiLevelType w:val="hybridMultilevel"/>
    <w:tmpl w:val="964A0C66"/>
    <w:lvl w:ilvl="0" w:tplc="3C96A20C">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6">
    <w:nsid w:val="408F5D2D"/>
    <w:multiLevelType w:val="hybridMultilevel"/>
    <w:tmpl w:val="C110099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09A2791"/>
    <w:multiLevelType w:val="hybridMultilevel"/>
    <w:tmpl w:val="1ADE3A06"/>
    <w:lvl w:ilvl="0" w:tplc="CAEEA4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CD36E5F"/>
    <w:multiLevelType w:val="hybridMultilevel"/>
    <w:tmpl w:val="E4FC126A"/>
    <w:lvl w:ilvl="0" w:tplc="0C6035DC">
      <w:start w:val="1"/>
      <w:numFmt w:val="ideographLegalTraditional"/>
      <w:lvlText w:val="%1、"/>
      <w:lvlJc w:val="left"/>
      <w:pPr>
        <w:tabs>
          <w:tab w:val="num" w:pos="480"/>
        </w:tabs>
        <w:ind w:left="480" w:hanging="480"/>
      </w:pPr>
      <w:rPr>
        <w:rFonts w:hint="eastAsia"/>
      </w:rPr>
    </w:lvl>
    <w:lvl w:ilvl="1" w:tplc="8B6653C4">
      <w:start w:val="1"/>
      <w:numFmt w:val="taiwaneseCountingThousand"/>
      <w:lvlText w:val="%2、"/>
      <w:lvlJc w:val="left"/>
      <w:pPr>
        <w:tabs>
          <w:tab w:val="num" w:pos="960"/>
        </w:tabs>
        <w:ind w:left="960" w:hanging="480"/>
      </w:pPr>
      <w:rPr>
        <w:rFonts w:hint="eastAsia"/>
      </w:rPr>
    </w:lvl>
    <w:lvl w:ilvl="2" w:tplc="6F42B112">
      <w:start w:val="1"/>
      <w:numFmt w:val="decimal"/>
      <w:lvlText w:val="%3."/>
      <w:lvlJc w:val="left"/>
      <w:pPr>
        <w:tabs>
          <w:tab w:val="num" w:pos="1320"/>
        </w:tabs>
        <w:ind w:left="1320" w:hanging="360"/>
      </w:pPr>
      <w:rPr>
        <w:rFonts w:hint="eastAsia"/>
      </w:rPr>
    </w:lvl>
    <w:lvl w:ilvl="3" w:tplc="103C516E">
      <w:start w:val="1"/>
      <w:numFmt w:val="decimal"/>
      <w:lvlText w:val="（%4）"/>
      <w:lvlJc w:val="left"/>
      <w:pPr>
        <w:tabs>
          <w:tab w:val="num" w:pos="2160"/>
        </w:tabs>
        <w:ind w:left="2160" w:hanging="720"/>
      </w:pPr>
      <w:rPr>
        <w:rFonts w:hint="eastAsia"/>
      </w:rPr>
    </w:lvl>
    <w:lvl w:ilvl="4" w:tplc="C6F43774">
      <w:start w:val="1"/>
      <w:numFmt w:val="taiwaneseCountingThousand"/>
      <w:lvlText w:val="（%5）"/>
      <w:lvlJc w:val="left"/>
      <w:pPr>
        <w:tabs>
          <w:tab w:val="num" w:pos="2640"/>
        </w:tabs>
        <w:ind w:left="2640" w:hanging="720"/>
      </w:pPr>
      <w:rPr>
        <w:rFonts w:hint="eastAsia"/>
      </w:rPr>
    </w:lvl>
    <w:lvl w:ilvl="5" w:tplc="BD9A5666">
      <w:start w:val="1"/>
      <w:numFmt w:val="taiwaneseCountingThousand"/>
      <w:lvlText w:val="第%6章"/>
      <w:lvlJc w:val="left"/>
      <w:pPr>
        <w:tabs>
          <w:tab w:val="num" w:pos="3360"/>
        </w:tabs>
        <w:ind w:left="3360" w:hanging="9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3E12D2F"/>
    <w:multiLevelType w:val="hybridMultilevel"/>
    <w:tmpl w:val="4232F4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476AA2"/>
    <w:multiLevelType w:val="hybridMultilevel"/>
    <w:tmpl w:val="4DC27298"/>
    <w:lvl w:ilvl="0" w:tplc="912A6F3C">
      <w:start w:val="6"/>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1">
    <w:nsid w:val="5EE24029"/>
    <w:multiLevelType w:val="hybridMultilevel"/>
    <w:tmpl w:val="62C216E0"/>
    <w:lvl w:ilvl="0" w:tplc="60D6769C">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D3204C"/>
    <w:multiLevelType w:val="hybridMultilevel"/>
    <w:tmpl w:val="54166258"/>
    <w:lvl w:ilvl="0" w:tplc="3C96A20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AB90916"/>
    <w:multiLevelType w:val="hybridMultilevel"/>
    <w:tmpl w:val="5F1C15C2"/>
    <w:lvl w:ilvl="0" w:tplc="6134A266">
      <w:start w:val="1"/>
      <w:numFmt w:val="decimal"/>
      <w:lvlText w:val="%1、"/>
      <w:lvlJc w:val="left"/>
      <w:pPr>
        <w:ind w:left="696" w:hanging="48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4">
    <w:nsid w:val="6ABA214A"/>
    <w:multiLevelType w:val="hybridMultilevel"/>
    <w:tmpl w:val="479A579C"/>
    <w:lvl w:ilvl="0" w:tplc="67522882">
      <w:start w:val="4"/>
      <w:numFmt w:val="taiwaneseCountingThousand"/>
      <w:lvlText w:val="%1、"/>
      <w:lvlJc w:val="left"/>
      <w:pPr>
        <w:tabs>
          <w:tab w:val="num" w:pos="30"/>
        </w:tabs>
        <w:ind w:left="30" w:hanging="570"/>
      </w:pPr>
      <w:rPr>
        <w:rFonts w:ascii="新細明體" w:eastAsia="標楷體" w:hAnsi="新細明體" w:hint="eastAsia"/>
        <w:b/>
        <w:sz w:val="32"/>
      </w:rPr>
    </w:lvl>
    <w:lvl w:ilvl="1" w:tplc="6D326FFE">
      <w:start w:val="1"/>
      <w:numFmt w:val="decimal"/>
      <w:lvlText w:val="%2."/>
      <w:lvlJc w:val="left"/>
      <w:pPr>
        <w:tabs>
          <w:tab w:val="num" w:pos="300"/>
        </w:tabs>
        <w:ind w:left="300" w:hanging="360"/>
      </w:pPr>
      <w:rPr>
        <w:rFonts w:hint="eastAsia"/>
      </w:r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5">
    <w:nsid w:val="71ED4E5B"/>
    <w:multiLevelType w:val="hybridMultilevel"/>
    <w:tmpl w:val="52643984"/>
    <w:lvl w:ilvl="0" w:tplc="63BC8C54">
      <w:start w:val="1"/>
      <w:numFmt w:val="taiwaneseCountingThousand"/>
      <w:lvlText w:val="%1、"/>
      <w:lvlJc w:val="left"/>
      <w:pPr>
        <w:ind w:left="696" w:hanging="480"/>
      </w:pPr>
      <w:rPr>
        <w:rFonts w:hint="eastAsia"/>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6">
    <w:nsid w:val="76CC54CE"/>
    <w:multiLevelType w:val="hybridMultilevel"/>
    <w:tmpl w:val="6E5AD682"/>
    <w:lvl w:ilvl="0" w:tplc="60D6769C">
      <w:start w:val="2"/>
      <w:numFmt w:val="taiwaneseCountingThousand"/>
      <w:lvlText w:val="%1、"/>
      <w:lvlJc w:val="left"/>
      <w:pPr>
        <w:ind w:left="720" w:hanging="720"/>
      </w:pPr>
      <w:rPr>
        <w:rFonts w:hint="default"/>
      </w:rPr>
    </w:lvl>
    <w:lvl w:ilvl="1" w:tplc="3C96A20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7B07089"/>
    <w:multiLevelType w:val="hybridMultilevel"/>
    <w:tmpl w:val="29DA1694"/>
    <w:lvl w:ilvl="0" w:tplc="3C96A20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7"/>
  </w:num>
  <w:num w:numId="4">
    <w:abstractNumId w:val="14"/>
  </w:num>
  <w:num w:numId="5">
    <w:abstractNumId w:val="9"/>
  </w:num>
  <w:num w:numId="6">
    <w:abstractNumId w:val="6"/>
  </w:num>
  <w:num w:numId="7">
    <w:abstractNumId w:val="16"/>
  </w:num>
  <w:num w:numId="8">
    <w:abstractNumId w:val="12"/>
  </w:num>
  <w:num w:numId="9">
    <w:abstractNumId w:val="15"/>
  </w:num>
  <w:num w:numId="10">
    <w:abstractNumId w:val="2"/>
  </w:num>
  <w:num w:numId="11">
    <w:abstractNumId w:val="17"/>
  </w:num>
  <w:num w:numId="12">
    <w:abstractNumId w:val="11"/>
  </w:num>
  <w:num w:numId="13">
    <w:abstractNumId w:val="5"/>
  </w:num>
  <w:num w:numId="14">
    <w:abstractNumId w:val="1"/>
  </w:num>
  <w:num w:numId="15">
    <w:abstractNumId w:val="0"/>
  </w:num>
  <w:num w:numId="16">
    <w:abstractNumId w:val="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C2"/>
    <w:rsid w:val="001911C4"/>
    <w:rsid w:val="00252856"/>
    <w:rsid w:val="00256720"/>
    <w:rsid w:val="003B0DCB"/>
    <w:rsid w:val="003D1DF4"/>
    <w:rsid w:val="004266F8"/>
    <w:rsid w:val="004E418D"/>
    <w:rsid w:val="005633B5"/>
    <w:rsid w:val="00705339"/>
    <w:rsid w:val="007302CF"/>
    <w:rsid w:val="007605BC"/>
    <w:rsid w:val="00830DDC"/>
    <w:rsid w:val="008316E1"/>
    <w:rsid w:val="008A1C6E"/>
    <w:rsid w:val="008D334B"/>
    <w:rsid w:val="00A128B9"/>
    <w:rsid w:val="00A26FFF"/>
    <w:rsid w:val="00AF46D7"/>
    <w:rsid w:val="00BB30B5"/>
    <w:rsid w:val="00C7007C"/>
    <w:rsid w:val="00DB21E4"/>
    <w:rsid w:val="00E25C4F"/>
    <w:rsid w:val="00E315C2"/>
    <w:rsid w:val="00E373F5"/>
    <w:rsid w:val="00E66385"/>
    <w:rsid w:val="00F20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5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15C2"/>
    <w:rPr>
      <w:sz w:val="18"/>
      <w:szCs w:val="18"/>
    </w:rPr>
  </w:style>
  <w:style w:type="paragraph" w:styleId="a4">
    <w:name w:val="annotation text"/>
    <w:basedOn w:val="a"/>
    <w:link w:val="a5"/>
    <w:uiPriority w:val="99"/>
    <w:semiHidden/>
    <w:unhideWhenUsed/>
    <w:rsid w:val="00E315C2"/>
  </w:style>
  <w:style w:type="character" w:customStyle="1" w:styleId="a5">
    <w:name w:val="註解文字 字元"/>
    <w:basedOn w:val="a0"/>
    <w:link w:val="a4"/>
    <w:uiPriority w:val="99"/>
    <w:semiHidden/>
    <w:rsid w:val="00E315C2"/>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E315C2"/>
    <w:rPr>
      <w:b/>
      <w:bCs/>
    </w:rPr>
  </w:style>
  <w:style w:type="character" w:customStyle="1" w:styleId="a7">
    <w:name w:val="註解主旨 字元"/>
    <w:basedOn w:val="a5"/>
    <w:link w:val="a6"/>
    <w:uiPriority w:val="99"/>
    <w:semiHidden/>
    <w:rsid w:val="00E315C2"/>
    <w:rPr>
      <w:rFonts w:ascii="Times New Roman" w:eastAsia="新細明體" w:hAnsi="Times New Roman" w:cs="Times New Roman"/>
      <w:b/>
      <w:bCs/>
      <w:szCs w:val="24"/>
    </w:rPr>
  </w:style>
  <w:style w:type="paragraph" w:styleId="a8">
    <w:name w:val="Balloon Text"/>
    <w:basedOn w:val="a"/>
    <w:link w:val="a9"/>
    <w:uiPriority w:val="99"/>
    <w:semiHidden/>
    <w:unhideWhenUsed/>
    <w:rsid w:val="00E315C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315C2"/>
    <w:rPr>
      <w:rFonts w:asciiTheme="majorHAnsi" w:eastAsiaTheme="majorEastAsia" w:hAnsiTheme="majorHAnsi" w:cstheme="majorBidi"/>
      <w:sz w:val="18"/>
      <w:szCs w:val="18"/>
    </w:rPr>
  </w:style>
  <w:style w:type="character" w:styleId="aa">
    <w:name w:val="Hyperlink"/>
    <w:semiHidden/>
    <w:rsid w:val="00E315C2"/>
    <w:rPr>
      <w:color w:val="0000FF"/>
      <w:u w:val="single"/>
    </w:rPr>
  </w:style>
  <w:style w:type="paragraph" w:styleId="ab">
    <w:name w:val="Note Heading"/>
    <w:basedOn w:val="a"/>
    <w:next w:val="a"/>
    <w:link w:val="ac"/>
    <w:semiHidden/>
    <w:rsid w:val="00E315C2"/>
    <w:pPr>
      <w:jc w:val="center"/>
    </w:pPr>
    <w:rPr>
      <w:b/>
      <w:bCs/>
    </w:rPr>
  </w:style>
  <w:style w:type="character" w:customStyle="1" w:styleId="ac">
    <w:name w:val="註釋標題 字元"/>
    <w:basedOn w:val="a0"/>
    <w:link w:val="ab"/>
    <w:semiHidden/>
    <w:rsid w:val="00E315C2"/>
    <w:rPr>
      <w:rFonts w:ascii="Times New Roman" w:eastAsia="新細明體" w:hAnsi="Times New Roman" w:cs="Times New Roman"/>
      <w:b/>
      <w:bCs/>
      <w:szCs w:val="24"/>
    </w:rPr>
  </w:style>
  <w:style w:type="paragraph" w:styleId="ad">
    <w:name w:val="header"/>
    <w:basedOn w:val="a"/>
    <w:link w:val="ae"/>
    <w:uiPriority w:val="99"/>
    <w:semiHidden/>
    <w:unhideWhenUsed/>
    <w:rsid w:val="00252856"/>
    <w:pPr>
      <w:tabs>
        <w:tab w:val="center" w:pos="4153"/>
        <w:tab w:val="right" w:pos="8306"/>
      </w:tabs>
      <w:snapToGrid w:val="0"/>
    </w:pPr>
    <w:rPr>
      <w:sz w:val="20"/>
      <w:szCs w:val="20"/>
    </w:rPr>
  </w:style>
  <w:style w:type="character" w:customStyle="1" w:styleId="ae">
    <w:name w:val="頁首 字元"/>
    <w:basedOn w:val="a0"/>
    <w:link w:val="ad"/>
    <w:uiPriority w:val="99"/>
    <w:semiHidden/>
    <w:rsid w:val="00252856"/>
    <w:rPr>
      <w:rFonts w:ascii="Times New Roman" w:eastAsia="新細明體" w:hAnsi="Times New Roman" w:cs="Times New Roman"/>
      <w:sz w:val="20"/>
      <w:szCs w:val="20"/>
    </w:rPr>
  </w:style>
  <w:style w:type="paragraph" w:styleId="af">
    <w:name w:val="footer"/>
    <w:basedOn w:val="a"/>
    <w:link w:val="af0"/>
    <w:uiPriority w:val="99"/>
    <w:semiHidden/>
    <w:unhideWhenUsed/>
    <w:rsid w:val="00252856"/>
    <w:pPr>
      <w:tabs>
        <w:tab w:val="center" w:pos="4153"/>
        <w:tab w:val="right" w:pos="8306"/>
      </w:tabs>
      <w:snapToGrid w:val="0"/>
    </w:pPr>
    <w:rPr>
      <w:sz w:val="20"/>
      <w:szCs w:val="20"/>
    </w:rPr>
  </w:style>
  <w:style w:type="character" w:customStyle="1" w:styleId="af0">
    <w:name w:val="頁尾 字元"/>
    <w:basedOn w:val="a0"/>
    <w:link w:val="af"/>
    <w:uiPriority w:val="99"/>
    <w:semiHidden/>
    <w:rsid w:val="00252856"/>
    <w:rPr>
      <w:rFonts w:ascii="Times New Roman" w:eastAsia="新細明體" w:hAnsi="Times New Roman" w:cs="Times New Roman"/>
      <w:sz w:val="20"/>
      <w:szCs w:val="20"/>
    </w:rPr>
  </w:style>
  <w:style w:type="paragraph" w:styleId="af1">
    <w:name w:val="List Paragraph"/>
    <w:basedOn w:val="a"/>
    <w:uiPriority w:val="34"/>
    <w:qFormat/>
    <w:rsid w:val="008316E1"/>
    <w:pPr>
      <w:ind w:leftChars="200" w:left="480"/>
    </w:pPr>
  </w:style>
  <w:style w:type="paragraph" w:styleId="af2">
    <w:name w:val="Body Text"/>
    <w:basedOn w:val="a"/>
    <w:link w:val="af3"/>
    <w:rsid w:val="00F20119"/>
    <w:rPr>
      <w:rFonts w:eastAsia="標楷體"/>
      <w:sz w:val="32"/>
      <w:szCs w:val="32"/>
    </w:rPr>
  </w:style>
  <w:style w:type="character" w:customStyle="1" w:styleId="af3">
    <w:name w:val="本文 字元"/>
    <w:basedOn w:val="a0"/>
    <w:link w:val="af2"/>
    <w:rsid w:val="00F20119"/>
    <w:rPr>
      <w:rFonts w:ascii="Times New Roman" w:eastAsia="標楷體"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5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15C2"/>
    <w:rPr>
      <w:sz w:val="18"/>
      <w:szCs w:val="18"/>
    </w:rPr>
  </w:style>
  <w:style w:type="paragraph" w:styleId="a4">
    <w:name w:val="annotation text"/>
    <w:basedOn w:val="a"/>
    <w:link w:val="a5"/>
    <w:uiPriority w:val="99"/>
    <w:semiHidden/>
    <w:unhideWhenUsed/>
    <w:rsid w:val="00E315C2"/>
  </w:style>
  <w:style w:type="character" w:customStyle="1" w:styleId="a5">
    <w:name w:val="註解文字 字元"/>
    <w:basedOn w:val="a0"/>
    <w:link w:val="a4"/>
    <w:uiPriority w:val="99"/>
    <w:semiHidden/>
    <w:rsid w:val="00E315C2"/>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E315C2"/>
    <w:rPr>
      <w:b/>
      <w:bCs/>
    </w:rPr>
  </w:style>
  <w:style w:type="character" w:customStyle="1" w:styleId="a7">
    <w:name w:val="註解主旨 字元"/>
    <w:basedOn w:val="a5"/>
    <w:link w:val="a6"/>
    <w:uiPriority w:val="99"/>
    <w:semiHidden/>
    <w:rsid w:val="00E315C2"/>
    <w:rPr>
      <w:rFonts w:ascii="Times New Roman" w:eastAsia="新細明體" w:hAnsi="Times New Roman" w:cs="Times New Roman"/>
      <w:b/>
      <w:bCs/>
      <w:szCs w:val="24"/>
    </w:rPr>
  </w:style>
  <w:style w:type="paragraph" w:styleId="a8">
    <w:name w:val="Balloon Text"/>
    <w:basedOn w:val="a"/>
    <w:link w:val="a9"/>
    <w:uiPriority w:val="99"/>
    <w:semiHidden/>
    <w:unhideWhenUsed/>
    <w:rsid w:val="00E315C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315C2"/>
    <w:rPr>
      <w:rFonts w:asciiTheme="majorHAnsi" w:eastAsiaTheme="majorEastAsia" w:hAnsiTheme="majorHAnsi" w:cstheme="majorBidi"/>
      <w:sz w:val="18"/>
      <w:szCs w:val="18"/>
    </w:rPr>
  </w:style>
  <w:style w:type="character" w:styleId="aa">
    <w:name w:val="Hyperlink"/>
    <w:semiHidden/>
    <w:rsid w:val="00E315C2"/>
    <w:rPr>
      <w:color w:val="0000FF"/>
      <w:u w:val="single"/>
    </w:rPr>
  </w:style>
  <w:style w:type="paragraph" w:styleId="ab">
    <w:name w:val="Note Heading"/>
    <w:basedOn w:val="a"/>
    <w:next w:val="a"/>
    <w:link w:val="ac"/>
    <w:semiHidden/>
    <w:rsid w:val="00E315C2"/>
    <w:pPr>
      <w:jc w:val="center"/>
    </w:pPr>
    <w:rPr>
      <w:b/>
      <w:bCs/>
    </w:rPr>
  </w:style>
  <w:style w:type="character" w:customStyle="1" w:styleId="ac">
    <w:name w:val="註釋標題 字元"/>
    <w:basedOn w:val="a0"/>
    <w:link w:val="ab"/>
    <w:semiHidden/>
    <w:rsid w:val="00E315C2"/>
    <w:rPr>
      <w:rFonts w:ascii="Times New Roman" w:eastAsia="新細明體" w:hAnsi="Times New Roman" w:cs="Times New Roman"/>
      <w:b/>
      <w:bCs/>
      <w:szCs w:val="24"/>
    </w:rPr>
  </w:style>
  <w:style w:type="paragraph" w:styleId="ad">
    <w:name w:val="header"/>
    <w:basedOn w:val="a"/>
    <w:link w:val="ae"/>
    <w:uiPriority w:val="99"/>
    <w:semiHidden/>
    <w:unhideWhenUsed/>
    <w:rsid w:val="00252856"/>
    <w:pPr>
      <w:tabs>
        <w:tab w:val="center" w:pos="4153"/>
        <w:tab w:val="right" w:pos="8306"/>
      </w:tabs>
      <w:snapToGrid w:val="0"/>
    </w:pPr>
    <w:rPr>
      <w:sz w:val="20"/>
      <w:szCs w:val="20"/>
    </w:rPr>
  </w:style>
  <w:style w:type="character" w:customStyle="1" w:styleId="ae">
    <w:name w:val="頁首 字元"/>
    <w:basedOn w:val="a0"/>
    <w:link w:val="ad"/>
    <w:uiPriority w:val="99"/>
    <w:semiHidden/>
    <w:rsid w:val="00252856"/>
    <w:rPr>
      <w:rFonts w:ascii="Times New Roman" w:eastAsia="新細明體" w:hAnsi="Times New Roman" w:cs="Times New Roman"/>
      <w:sz w:val="20"/>
      <w:szCs w:val="20"/>
    </w:rPr>
  </w:style>
  <w:style w:type="paragraph" w:styleId="af">
    <w:name w:val="footer"/>
    <w:basedOn w:val="a"/>
    <w:link w:val="af0"/>
    <w:uiPriority w:val="99"/>
    <w:semiHidden/>
    <w:unhideWhenUsed/>
    <w:rsid w:val="00252856"/>
    <w:pPr>
      <w:tabs>
        <w:tab w:val="center" w:pos="4153"/>
        <w:tab w:val="right" w:pos="8306"/>
      </w:tabs>
      <w:snapToGrid w:val="0"/>
    </w:pPr>
    <w:rPr>
      <w:sz w:val="20"/>
      <w:szCs w:val="20"/>
    </w:rPr>
  </w:style>
  <w:style w:type="character" w:customStyle="1" w:styleId="af0">
    <w:name w:val="頁尾 字元"/>
    <w:basedOn w:val="a0"/>
    <w:link w:val="af"/>
    <w:uiPriority w:val="99"/>
    <w:semiHidden/>
    <w:rsid w:val="00252856"/>
    <w:rPr>
      <w:rFonts w:ascii="Times New Roman" w:eastAsia="新細明體" w:hAnsi="Times New Roman" w:cs="Times New Roman"/>
      <w:sz w:val="20"/>
      <w:szCs w:val="20"/>
    </w:rPr>
  </w:style>
  <w:style w:type="paragraph" w:styleId="af1">
    <w:name w:val="List Paragraph"/>
    <w:basedOn w:val="a"/>
    <w:uiPriority w:val="34"/>
    <w:qFormat/>
    <w:rsid w:val="008316E1"/>
    <w:pPr>
      <w:ind w:leftChars="200" w:left="480"/>
    </w:pPr>
  </w:style>
  <w:style w:type="paragraph" w:styleId="af2">
    <w:name w:val="Body Text"/>
    <w:basedOn w:val="a"/>
    <w:link w:val="af3"/>
    <w:rsid w:val="00F20119"/>
    <w:rPr>
      <w:rFonts w:eastAsia="標楷體"/>
      <w:sz w:val="32"/>
      <w:szCs w:val="32"/>
    </w:rPr>
  </w:style>
  <w:style w:type="character" w:customStyle="1" w:styleId="af3">
    <w:name w:val="本文 字元"/>
    <w:basedOn w:val="a0"/>
    <w:link w:val="af2"/>
    <w:rsid w:val="00F20119"/>
    <w:rPr>
      <w:rFonts w:ascii="Times New Roman" w:eastAsia="標楷體"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montue.mshop@gmail.com" TargetMode="External"/><Relationship Id="rId4" Type="http://schemas.microsoft.com/office/2007/relationships/stylesWithEffects" Target="stylesWithEffects.xml"/><Relationship Id="rId9" Type="http://schemas.openxmlformats.org/officeDocument/2006/relationships/hyperlink" Target="http://inservice.edu.tw/index2-2.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EAA5B-05E6-4BA4-A500-232293EF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黃美雲</cp:lastModifiedBy>
  <cp:revision>2</cp:revision>
  <dcterms:created xsi:type="dcterms:W3CDTF">2016-04-18T02:39:00Z</dcterms:created>
  <dcterms:modified xsi:type="dcterms:W3CDTF">2016-04-18T02:39:00Z</dcterms:modified>
</cp:coreProperties>
</file>