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00C" w:rsidRPr="00AF6300" w:rsidRDefault="00AF6300" w:rsidP="00785BB0">
      <w:pPr>
        <w:adjustRightInd w:val="0"/>
        <w:snapToGrid w:val="0"/>
        <w:spacing w:line="240" w:lineRule="atLeast"/>
        <w:rPr>
          <w:rFonts w:asciiTheme="minorEastAsia" w:hAnsiTheme="minorEastAsia"/>
          <w:sz w:val="28"/>
          <w:szCs w:val="28"/>
        </w:rPr>
      </w:pPr>
      <w:bookmarkStart w:id="0" w:name="_GoBack"/>
      <w:bookmarkEnd w:id="0"/>
      <w:r>
        <w:rPr>
          <w:rFonts w:asciiTheme="minorEastAsia" w:hAnsiTheme="minorEastAsia" w:hint="eastAsia"/>
          <w:sz w:val="28"/>
          <w:szCs w:val="28"/>
        </w:rPr>
        <w:t>~</w:t>
      </w:r>
      <w:r w:rsidR="00DD6A62" w:rsidRPr="00AF6300">
        <w:rPr>
          <w:rFonts w:asciiTheme="minorEastAsia" w:hAnsiTheme="minorEastAsia" w:hint="eastAsia"/>
          <w:sz w:val="28"/>
          <w:szCs w:val="28"/>
        </w:rPr>
        <w:t>走入孩子能理解的科學課堂</w:t>
      </w:r>
      <w:r>
        <w:rPr>
          <w:rFonts w:asciiTheme="minorEastAsia" w:hAnsiTheme="minorEastAsia" w:hint="eastAsia"/>
          <w:sz w:val="28"/>
          <w:szCs w:val="28"/>
        </w:rPr>
        <w:t>~</w:t>
      </w:r>
    </w:p>
    <w:p w:rsidR="00F245BD" w:rsidRDefault="009F1E1B" w:rsidP="00E44EA0">
      <w:pPr>
        <w:adjustRightInd w:val="0"/>
        <w:snapToGrid w:val="0"/>
        <w:spacing w:line="240" w:lineRule="atLeast"/>
        <w:rPr>
          <w:color w:val="CA4293"/>
          <w:sz w:val="22"/>
        </w:rPr>
      </w:pPr>
      <w:r>
        <w:rPr>
          <w:rFonts w:ascii="標楷體" w:eastAsia="標楷體" w:hAnsi="標楷體"/>
          <w:noProof/>
          <w:color w:val="CA4293"/>
          <w:szCs w:val="24"/>
        </w:rPr>
        <mc:AlternateContent>
          <mc:Choice Requires="wps">
            <w:drawing>
              <wp:anchor distT="0" distB="0" distL="114300" distR="114300" simplePos="0" relativeHeight="251588096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122555</wp:posOffset>
                </wp:positionV>
                <wp:extent cx="2778760" cy="1442720"/>
                <wp:effectExtent l="0" t="0" r="21590" b="24130"/>
                <wp:wrapTight wrapText="bothSides">
                  <wp:wrapPolygon edited="0">
                    <wp:start x="0" y="0"/>
                    <wp:lineTo x="0" y="21676"/>
                    <wp:lineTo x="21620" y="21676"/>
                    <wp:lineTo x="21620" y="0"/>
                    <wp:lineTo x="0" y="0"/>
                  </wp:wrapPolygon>
                </wp:wrapTight>
                <wp:docPr id="21" name="文字方塊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8760" cy="1442720"/>
                        </a:xfrm>
                        <a:prstGeom prst="rect">
                          <a:avLst/>
                        </a:prstGeom>
                        <a:solidFill>
                          <a:srgbClr val="CA4293"/>
                        </a:solidFill>
                        <a:ln w="6350">
                          <a:solidFill>
                            <a:srgbClr val="CA4293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383A" w:rsidRPr="009B671D" w:rsidRDefault="0026383A" w:rsidP="0026383A">
                            <w:pPr>
                              <w:adjustRightInd w:val="0"/>
                              <w:snapToGrid w:val="0"/>
                              <w:rPr>
                                <w:rFonts w:ascii="細明體" w:eastAsia="細明體" w:hAnsi="細明體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B671D">
                              <w:rPr>
                                <w:rFonts w:ascii="細明體" w:eastAsia="細明體" w:hAnsi="細明體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一群臺北市國中小學科學教師，期待能將科學課深化成為孩子可以理解的課堂，組成了科學燈塔社群。在社群裡，透過「向國內外科學亮點教師」學習經驗的方式，吸吮實踐智慧，開展教學專業。所以，科學燈塔社群，是直接進入亮點教師課堂看見智慧與經驗，回到自己課堂實踐的專業殿堂，沒有講述、沒有任務，只有帶著經驗，回到課堂改變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1" o:spid="_x0000_s1026" type="#_x0000_t202" style="position:absolute;margin-left:0;margin-top:9.65pt;width:218.8pt;height:113.6pt;z-index:-251728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" fillcolor="#ca4293" strokecolor="#ca4293" strokeweight=".5pt">
                <v:path arrowok="t"/>
                <v:textbox>
                  <w:txbxContent>
                    <w:p w:rsidR="0026383A" w:rsidRPr="009B671D" w:rsidRDefault="0026383A" w:rsidP="0026383A">
                      <w:pPr>
                        <w:adjustRightInd w:val="0"/>
                        <w:snapToGrid w:val="0"/>
                        <w:rPr>
                          <w:rFonts w:ascii="細明體" w:eastAsia="細明體" w:hAnsi="細明體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B671D">
                        <w:rPr>
                          <w:rFonts w:ascii="細明體" w:eastAsia="細明體" w:hAnsi="細明體" w:hint="eastAsia"/>
                          <w:color w:val="FFFFFF" w:themeColor="background1"/>
                          <w:sz w:val="20"/>
                          <w:szCs w:val="20"/>
                        </w:rPr>
                        <w:t>一群臺北市國中小學科學教師，期待能將科學課深化成為孩子可以理解的課堂，組成了科學燈塔社群。在社群裡，透過「向國內外科學亮點教師」學習經驗的方式，吸吮實踐智慧，開展教學專業。所以，科學燈塔社群，是直接進入亮點教師課堂看見智慧與經驗，回到自己課堂實踐的專業殿堂，沒有講述、沒有任務，只有帶著經驗，回到課堂改變。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F245BD" w:rsidRDefault="00F245BD" w:rsidP="00E44EA0">
      <w:pPr>
        <w:adjustRightInd w:val="0"/>
        <w:snapToGrid w:val="0"/>
        <w:spacing w:line="240" w:lineRule="atLeast"/>
        <w:rPr>
          <w:color w:val="CA4293"/>
          <w:sz w:val="22"/>
        </w:rPr>
      </w:pPr>
    </w:p>
    <w:p w:rsidR="00F245BD" w:rsidRDefault="00F245BD" w:rsidP="00E44EA0">
      <w:pPr>
        <w:adjustRightInd w:val="0"/>
        <w:snapToGrid w:val="0"/>
        <w:spacing w:line="240" w:lineRule="atLeast"/>
        <w:rPr>
          <w:color w:val="CA4293"/>
          <w:sz w:val="22"/>
        </w:rPr>
      </w:pPr>
    </w:p>
    <w:p w:rsidR="00F245BD" w:rsidRDefault="00F245BD" w:rsidP="00E44EA0">
      <w:pPr>
        <w:adjustRightInd w:val="0"/>
        <w:snapToGrid w:val="0"/>
        <w:spacing w:line="240" w:lineRule="atLeast"/>
        <w:rPr>
          <w:color w:val="CA4293"/>
          <w:sz w:val="22"/>
        </w:rPr>
      </w:pPr>
    </w:p>
    <w:p w:rsidR="00F245BD" w:rsidRDefault="00F245BD" w:rsidP="00E44EA0">
      <w:pPr>
        <w:adjustRightInd w:val="0"/>
        <w:snapToGrid w:val="0"/>
        <w:spacing w:line="240" w:lineRule="atLeast"/>
        <w:rPr>
          <w:color w:val="CA4293"/>
          <w:sz w:val="22"/>
        </w:rPr>
      </w:pPr>
    </w:p>
    <w:p w:rsidR="00F245BD" w:rsidRDefault="00F245BD" w:rsidP="00E44EA0">
      <w:pPr>
        <w:adjustRightInd w:val="0"/>
        <w:snapToGrid w:val="0"/>
        <w:spacing w:line="240" w:lineRule="atLeast"/>
        <w:rPr>
          <w:color w:val="CA4293"/>
          <w:sz w:val="22"/>
        </w:rPr>
      </w:pPr>
    </w:p>
    <w:p w:rsidR="00F245BD" w:rsidRDefault="00F245BD" w:rsidP="00E44EA0">
      <w:pPr>
        <w:adjustRightInd w:val="0"/>
        <w:snapToGrid w:val="0"/>
        <w:spacing w:line="240" w:lineRule="atLeast"/>
        <w:rPr>
          <w:color w:val="CA4293"/>
          <w:sz w:val="22"/>
        </w:rPr>
      </w:pPr>
    </w:p>
    <w:p w:rsidR="00F245BD" w:rsidRDefault="00F245BD" w:rsidP="00E44EA0">
      <w:pPr>
        <w:adjustRightInd w:val="0"/>
        <w:snapToGrid w:val="0"/>
        <w:spacing w:line="240" w:lineRule="atLeast"/>
        <w:rPr>
          <w:color w:val="CA4293"/>
          <w:sz w:val="22"/>
        </w:rPr>
      </w:pPr>
    </w:p>
    <w:p w:rsidR="00F245BD" w:rsidRPr="00033415" w:rsidRDefault="00F245BD" w:rsidP="00E44EA0">
      <w:pPr>
        <w:adjustRightInd w:val="0"/>
        <w:snapToGrid w:val="0"/>
        <w:spacing w:line="240" w:lineRule="atLeast"/>
        <w:rPr>
          <w:rFonts w:asciiTheme="minorEastAsia" w:hAnsiTheme="minorEastAsia"/>
          <w:color w:val="CA4293"/>
          <w:sz w:val="22"/>
        </w:rPr>
      </w:pPr>
    </w:p>
    <w:p w:rsidR="00F245BD" w:rsidRPr="00033415" w:rsidRDefault="00F245BD" w:rsidP="00E44EA0">
      <w:pPr>
        <w:adjustRightInd w:val="0"/>
        <w:snapToGrid w:val="0"/>
        <w:spacing w:line="240" w:lineRule="atLeast"/>
        <w:rPr>
          <w:rFonts w:asciiTheme="minorEastAsia" w:hAnsiTheme="minorEastAsia"/>
          <w:color w:val="CA4293"/>
          <w:sz w:val="22"/>
        </w:rPr>
      </w:pPr>
    </w:p>
    <w:p w:rsidR="00805156" w:rsidRDefault="009F1E1B" w:rsidP="00805156">
      <w:pPr>
        <w:adjustRightInd w:val="0"/>
        <w:snapToGrid w:val="0"/>
        <w:spacing w:line="240" w:lineRule="atLeast"/>
        <w:rPr>
          <w:rFonts w:asciiTheme="minorEastAsia" w:hAnsiTheme="minorEastAsia"/>
          <w:color w:val="000000" w:themeColor="text1"/>
          <w:szCs w:val="24"/>
        </w:rPr>
      </w:pPr>
      <w:r>
        <w:rPr>
          <w:rFonts w:asciiTheme="minorEastAsia" w:hAnsiTheme="minorEastAsia"/>
          <w:noProof/>
          <w:color w:val="CA4293"/>
          <w:szCs w:val="24"/>
        </w:rPr>
        <mc:AlternateContent>
          <mc:Choice Requires="wps">
            <w:drawing>
              <wp:anchor distT="4294967295" distB="4294967295" distL="114300" distR="114300" simplePos="0" relativeHeight="251673088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168909</wp:posOffset>
                </wp:positionV>
                <wp:extent cx="1342390" cy="0"/>
                <wp:effectExtent l="0" t="0" r="10160" b="19050"/>
                <wp:wrapNone/>
                <wp:docPr id="4" name="直線接點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4239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CA4293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接點 3" o:spid="_x0000_s1026" style="position:absolute;z-index:2516730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.45pt,13.3pt" to="105.2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" strokecolor="#ca4293" strokeweight=".5pt">
                <o:lock v:ext="edit" shapetype="f"/>
              </v:line>
            </w:pict>
          </mc:Fallback>
        </mc:AlternateContent>
      </w:r>
      <w:r w:rsidR="00E44EA0" w:rsidRPr="00033415">
        <w:rPr>
          <w:rFonts w:asciiTheme="minorEastAsia" w:hAnsiTheme="minorEastAsia" w:hint="eastAsia"/>
          <w:color w:val="CA4293"/>
          <w:sz w:val="22"/>
        </w:rPr>
        <w:t>■</w:t>
      </w:r>
      <w:r w:rsidR="00E44EA0" w:rsidRPr="00033415">
        <w:rPr>
          <w:rFonts w:asciiTheme="minorEastAsia" w:hAnsiTheme="minorEastAsia" w:hint="eastAsia"/>
          <w:color w:val="000000" w:themeColor="text1"/>
          <w:szCs w:val="24"/>
        </w:rPr>
        <w:t>科學亮點教師</w:t>
      </w:r>
    </w:p>
    <w:p w:rsidR="007B4881" w:rsidRPr="00033415" w:rsidRDefault="00805156" w:rsidP="007B4881">
      <w:pPr>
        <w:adjustRightInd w:val="0"/>
        <w:snapToGrid w:val="0"/>
        <w:spacing w:line="360" w:lineRule="exact"/>
        <w:ind w:rightChars="-12" w:right="-29" w:firstLine="480"/>
        <w:jc w:val="both"/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noProof/>
          <w:color w:val="000000" w:themeColor="text1"/>
          <w:szCs w:val="24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66040</wp:posOffset>
            </wp:positionV>
            <wp:extent cx="2012950" cy="3019425"/>
            <wp:effectExtent l="19050" t="0" r="6350" b="0"/>
            <wp:wrapThrough wrapText="bothSides">
              <wp:wrapPolygon edited="0">
                <wp:start x="-204" y="0"/>
                <wp:lineTo x="-204" y="21532"/>
                <wp:lineTo x="21668" y="21532"/>
                <wp:lineTo x="21668" y="0"/>
                <wp:lineTo x="-204" y="0"/>
              </wp:wrapPolygon>
            </wp:wrapThrough>
            <wp:docPr id="1" name="圖片 1" descr="S:\教務處共用\教學組\柏亨\2015.11.4沙龍照\DSC_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教務處共用\教學組\柏亨\2015.11.4沙龍照\DSC_05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383A" w:rsidRPr="00033415">
        <w:rPr>
          <w:rFonts w:asciiTheme="minorEastAsia" w:hAnsiTheme="minorEastAsia" w:hint="eastAsia"/>
          <w:color w:val="000000" w:themeColor="text1"/>
          <w:szCs w:val="24"/>
        </w:rPr>
        <w:t>臺</w:t>
      </w:r>
      <w:r w:rsidR="0031600C" w:rsidRPr="00033415">
        <w:rPr>
          <w:rFonts w:asciiTheme="minorEastAsia" w:hAnsiTheme="minorEastAsia" w:hint="eastAsia"/>
          <w:color w:val="000000" w:themeColor="text1"/>
          <w:szCs w:val="24"/>
        </w:rPr>
        <w:t>北市</w:t>
      </w:r>
      <w:r>
        <w:rPr>
          <w:rFonts w:asciiTheme="minorEastAsia" w:hAnsiTheme="minorEastAsia" w:hint="eastAsia"/>
          <w:color w:val="000000" w:themeColor="text1"/>
          <w:szCs w:val="24"/>
        </w:rPr>
        <w:t>南港</w:t>
      </w:r>
      <w:r w:rsidR="007E648C" w:rsidRPr="00033415">
        <w:rPr>
          <w:rFonts w:asciiTheme="minorEastAsia" w:hAnsiTheme="minorEastAsia" w:hint="eastAsia"/>
          <w:color w:val="000000" w:themeColor="text1"/>
          <w:szCs w:val="24"/>
        </w:rPr>
        <w:t>高</w:t>
      </w:r>
      <w:r w:rsidR="00F32483" w:rsidRPr="00033415">
        <w:rPr>
          <w:rFonts w:asciiTheme="minorEastAsia" w:hAnsiTheme="minorEastAsia" w:hint="eastAsia"/>
          <w:color w:val="000000" w:themeColor="text1"/>
          <w:szCs w:val="24"/>
        </w:rPr>
        <w:t>中</w:t>
      </w:r>
      <w:r>
        <w:rPr>
          <w:rFonts w:asciiTheme="minorEastAsia" w:hAnsiTheme="minorEastAsia" w:hint="eastAsia"/>
          <w:color w:val="000000" w:themeColor="text1"/>
          <w:szCs w:val="24"/>
        </w:rPr>
        <w:t>附設國中部陳柏亨</w:t>
      </w:r>
      <w:r w:rsidR="0031600C" w:rsidRPr="00033415">
        <w:rPr>
          <w:rFonts w:asciiTheme="minorEastAsia" w:hAnsiTheme="minorEastAsia" w:hint="eastAsia"/>
          <w:color w:val="000000" w:themeColor="text1"/>
          <w:szCs w:val="24"/>
        </w:rPr>
        <w:t>老師</w:t>
      </w:r>
      <w:r w:rsidR="00F32483" w:rsidRPr="00033415">
        <w:rPr>
          <w:rFonts w:asciiTheme="minorEastAsia" w:hAnsiTheme="minorEastAsia" w:hint="eastAsia"/>
          <w:color w:val="000000" w:themeColor="text1"/>
          <w:szCs w:val="24"/>
        </w:rPr>
        <w:t>，</w:t>
      </w:r>
      <w:r w:rsidR="007E648C" w:rsidRPr="00033415">
        <w:rPr>
          <w:rFonts w:asciiTheme="minorEastAsia" w:hAnsiTheme="minorEastAsia" w:hint="eastAsia"/>
          <w:color w:val="000000" w:themeColor="text1"/>
          <w:szCs w:val="24"/>
        </w:rPr>
        <w:t>是</w:t>
      </w:r>
      <w:r w:rsidR="001E62C1" w:rsidRPr="00033415">
        <w:rPr>
          <w:rFonts w:asciiTheme="minorEastAsia" w:hAnsiTheme="minorEastAsia" w:hint="eastAsia"/>
          <w:color w:val="000000" w:themeColor="text1"/>
          <w:szCs w:val="24"/>
        </w:rPr>
        <w:t>一位</w:t>
      </w:r>
      <w:r w:rsidR="007E648C" w:rsidRPr="00033415">
        <w:rPr>
          <w:rFonts w:asciiTheme="minorEastAsia" w:hAnsiTheme="minorEastAsia" w:hint="eastAsia"/>
          <w:color w:val="000000" w:themeColor="text1"/>
          <w:szCs w:val="24"/>
        </w:rPr>
        <w:t>重視</w:t>
      </w:r>
      <w:r>
        <w:rPr>
          <w:rFonts w:asciiTheme="minorEastAsia" w:hAnsiTheme="minorEastAsia" w:hint="eastAsia"/>
          <w:color w:val="000000" w:themeColor="text1"/>
        </w:rPr>
        <w:t>科學理解</w:t>
      </w:r>
      <w:r w:rsidR="007E648C" w:rsidRPr="00033415">
        <w:rPr>
          <w:rFonts w:asciiTheme="minorEastAsia" w:hAnsiTheme="minorEastAsia" w:hint="eastAsia"/>
          <w:color w:val="000000" w:themeColor="text1"/>
        </w:rPr>
        <w:t>、</w:t>
      </w:r>
      <w:r>
        <w:rPr>
          <w:rFonts w:asciiTheme="minorEastAsia" w:hAnsiTheme="minorEastAsia" w:hint="eastAsia"/>
          <w:color w:val="000000" w:themeColor="text1"/>
        </w:rPr>
        <w:t>探究與實驗</w:t>
      </w:r>
      <w:r w:rsidR="007E648C" w:rsidRPr="00033415">
        <w:rPr>
          <w:rFonts w:asciiTheme="minorEastAsia" w:hAnsiTheme="minorEastAsia" w:hint="eastAsia"/>
          <w:color w:val="000000" w:themeColor="text1"/>
        </w:rPr>
        <w:t>技能學習</w:t>
      </w:r>
      <w:r>
        <w:rPr>
          <w:rFonts w:asciiTheme="minorEastAsia" w:hAnsiTheme="minorEastAsia" w:hint="eastAsia"/>
          <w:color w:val="000000" w:themeColor="text1"/>
        </w:rPr>
        <w:t>的老師，希望能</w:t>
      </w:r>
      <w:r w:rsidR="00EC0770">
        <w:rPr>
          <w:rFonts w:asciiTheme="minorEastAsia" w:hAnsiTheme="minorEastAsia" w:hint="eastAsia"/>
          <w:color w:val="000000" w:themeColor="text1"/>
        </w:rPr>
        <w:t>透過對科學</w:t>
      </w:r>
      <w:r>
        <w:rPr>
          <w:rFonts w:asciiTheme="minorEastAsia" w:hAnsiTheme="minorEastAsia" w:hint="eastAsia"/>
          <w:color w:val="000000" w:themeColor="text1"/>
        </w:rPr>
        <w:t>的批判性思考</w:t>
      </w:r>
      <w:r w:rsidR="00EC0770">
        <w:rPr>
          <w:rFonts w:asciiTheme="minorEastAsia" w:hAnsiTheme="minorEastAsia" w:hint="eastAsia"/>
          <w:color w:val="000000" w:themeColor="text1"/>
        </w:rPr>
        <w:t>與探究，培養學生成為真正的科學達人</w:t>
      </w:r>
      <w:r w:rsidR="007E648C" w:rsidRPr="00033415">
        <w:rPr>
          <w:rFonts w:asciiTheme="minorEastAsia" w:hAnsiTheme="minorEastAsia" w:hint="eastAsia"/>
          <w:color w:val="000000" w:themeColor="text1"/>
        </w:rPr>
        <w:t>。</w:t>
      </w:r>
    </w:p>
    <w:p w:rsidR="00D7396B" w:rsidRDefault="00EC0770" w:rsidP="00D7396B">
      <w:pPr>
        <w:snapToGrid w:val="0"/>
        <w:spacing w:line="360" w:lineRule="exact"/>
        <w:ind w:rightChars="31" w:right="74" w:firstLine="482"/>
        <w:jc w:val="both"/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>陳</w:t>
      </w:r>
      <w:r w:rsidR="00036693">
        <w:rPr>
          <w:rFonts w:asciiTheme="minorEastAsia" w:hAnsiTheme="minorEastAsia" w:hint="eastAsia"/>
          <w:color w:val="000000" w:themeColor="text1"/>
        </w:rPr>
        <w:t>老師</w:t>
      </w:r>
      <w:r w:rsidR="00554790">
        <w:rPr>
          <w:rFonts w:asciiTheme="minorEastAsia" w:hAnsiTheme="minorEastAsia" w:hint="eastAsia"/>
          <w:color w:val="000000" w:themeColor="text1"/>
        </w:rPr>
        <w:t>認為科學的學習應</w:t>
      </w:r>
      <w:r w:rsidR="00545538" w:rsidRPr="00033415">
        <w:rPr>
          <w:rFonts w:asciiTheme="minorEastAsia" w:hAnsiTheme="minorEastAsia" w:hint="eastAsia"/>
          <w:color w:val="000000" w:themeColor="text1"/>
        </w:rPr>
        <w:t>是</w:t>
      </w:r>
      <w:r w:rsidR="007B4881" w:rsidRPr="00033415">
        <w:rPr>
          <w:rFonts w:asciiTheme="minorEastAsia" w:hAnsiTheme="minorEastAsia" w:hint="eastAsia"/>
          <w:color w:val="000000" w:themeColor="text1"/>
        </w:rPr>
        <w:t>先</w:t>
      </w:r>
      <w:r w:rsidR="00545538" w:rsidRPr="00033415">
        <w:rPr>
          <w:rFonts w:asciiTheme="minorEastAsia" w:hAnsiTheme="minorEastAsia" w:hint="eastAsia"/>
          <w:color w:val="000000" w:themeColor="text1"/>
        </w:rPr>
        <w:t>從</w:t>
      </w:r>
      <w:r>
        <w:rPr>
          <w:rFonts w:asciiTheme="minorEastAsia" w:hAnsiTheme="minorEastAsia" w:hint="eastAsia"/>
          <w:color w:val="000000" w:themeColor="text1"/>
        </w:rPr>
        <w:t>日常生活所</w:t>
      </w:r>
      <w:r w:rsidR="00554790">
        <w:rPr>
          <w:rFonts w:asciiTheme="minorEastAsia" w:hAnsiTheme="minorEastAsia" w:hint="eastAsia"/>
          <w:color w:val="000000" w:themeColor="text1"/>
        </w:rPr>
        <w:t>常</w:t>
      </w:r>
      <w:r>
        <w:rPr>
          <w:rFonts w:asciiTheme="minorEastAsia" w:hAnsiTheme="minorEastAsia" w:hint="eastAsia"/>
          <w:color w:val="000000" w:themeColor="text1"/>
        </w:rPr>
        <w:t>見的現象開始</w:t>
      </w:r>
      <w:r w:rsidRPr="00EC0770">
        <w:rPr>
          <w:rFonts w:asciiTheme="minorEastAsia" w:hAnsiTheme="minorEastAsia" w:hint="eastAsia"/>
          <w:color w:val="000000" w:themeColor="text1"/>
        </w:rPr>
        <w:t>，</w:t>
      </w:r>
      <w:r>
        <w:rPr>
          <w:rFonts w:asciiTheme="minorEastAsia" w:hAnsiTheme="minorEastAsia" w:hint="eastAsia"/>
          <w:color w:val="000000" w:themeColor="text1"/>
        </w:rPr>
        <w:t>經由</w:t>
      </w:r>
      <w:r w:rsidR="00554790">
        <w:rPr>
          <w:rFonts w:asciiTheme="minorEastAsia" w:hAnsiTheme="minorEastAsia" w:hint="eastAsia"/>
          <w:color w:val="000000" w:themeColor="text1"/>
        </w:rPr>
        <w:t>對科學課程或活動的參與</w:t>
      </w:r>
      <w:r w:rsidR="00554790" w:rsidRPr="00554790">
        <w:rPr>
          <w:rFonts w:asciiTheme="minorEastAsia" w:hAnsiTheme="minorEastAsia" w:hint="eastAsia"/>
          <w:color w:val="000000" w:themeColor="text1"/>
        </w:rPr>
        <w:t>、</w:t>
      </w:r>
      <w:r w:rsidR="00554790">
        <w:rPr>
          <w:rFonts w:asciiTheme="minorEastAsia" w:hAnsiTheme="minorEastAsia" w:hint="eastAsia"/>
          <w:color w:val="000000" w:themeColor="text1"/>
        </w:rPr>
        <w:t>探索科學的問題所在</w:t>
      </w:r>
      <w:r w:rsidR="00554790" w:rsidRPr="00554790">
        <w:rPr>
          <w:rFonts w:asciiTheme="minorEastAsia" w:hAnsiTheme="minorEastAsia" w:hint="eastAsia"/>
          <w:color w:val="000000" w:themeColor="text1"/>
        </w:rPr>
        <w:t>、</w:t>
      </w:r>
      <w:r w:rsidR="00554790">
        <w:rPr>
          <w:rFonts w:asciiTheme="minorEastAsia" w:hAnsiTheme="minorEastAsia" w:hint="eastAsia"/>
          <w:color w:val="000000" w:themeColor="text1"/>
        </w:rPr>
        <w:t>經由解釋科學現象的過程</w:t>
      </w:r>
      <w:r w:rsidRPr="00EC0770">
        <w:rPr>
          <w:rFonts w:asciiTheme="minorEastAsia" w:hAnsiTheme="minorEastAsia" w:hint="eastAsia"/>
          <w:color w:val="000000" w:themeColor="text1"/>
        </w:rPr>
        <w:t>、</w:t>
      </w:r>
      <w:r w:rsidR="00554790">
        <w:rPr>
          <w:rFonts w:asciiTheme="minorEastAsia" w:hAnsiTheme="minorEastAsia" w:hint="eastAsia"/>
          <w:color w:val="000000" w:themeColor="text1"/>
        </w:rPr>
        <w:t>精緻化對</w:t>
      </w:r>
      <w:r w:rsidR="00545538" w:rsidRPr="00033415">
        <w:rPr>
          <w:rFonts w:asciiTheme="minorEastAsia" w:hAnsiTheme="minorEastAsia" w:hint="eastAsia"/>
          <w:color w:val="000000" w:themeColor="text1"/>
        </w:rPr>
        <w:t>科學</w:t>
      </w:r>
      <w:r w:rsidR="00554790">
        <w:rPr>
          <w:rFonts w:asciiTheme="minorEastAsia" w:hAnsiTheme="minorEastAsia" w:hint="eastAsia"/>
          <w:color w:val="000000" w:themeColor="text1"/>
        </w:rPr>
        <w:t>現象的詮釋</w:t>
      </w:r>
      <w:r w:rsidR="00554790" w:rsidRPr="00554790">
        <w:rPr>
          <w:rFonts w:asciiTheme="minorEastAsia" w:hAnsiTheme="minorEastAsia" w:hint="eastAsia"/>
          <w:color w:val="000000" w:themeColor="text1"/>
        </w:rPr>
        <w:t>、</w:t>
      </w:r>
      <w:r w:rsidR="00554790">
        <w:rPr>
          <w:rFonts w:asciiTheme="minorEastAsia" w:hAnsiTheme="minorEastAsia" w:hint="eastAsia"/>
          <w:color w:val="000000" w:themeColor="text1"/>
        </w:rPr>
        <w:t>到最後的對科學活動所作的後設認知評量</w:t>
      </w:r>
      <w:r w:rsidR="00554790" w:rsidRPr="00554790">
        <w:rPr>
          <w:rFonts w:asciiTheme="minorEastAsia" w:hAnsiTheme="minorEastAsia" w:hint="eastAsia"/>
          <w:color w:val="000000" w:themeColor="text1"/>
        </w:rPr>
        <w:t>，</w:t>
      </w:r>
      <w:r w:rsidR="00545538" w:rsidRPr="00033415">
        <w:rPr>
          <w:rFonts w:asciiTheme="minorEastAsia" w:hAnsiTheme="minorEastAsia" w:hint="eastAsia"/>
          <w:color w:val="000000" w:themeColor="text1"/>
        </w:rPr>
        <w:t>完成</w:t>
      </w:r>
      <w:r w:rsidR="00554790">
        <w:rPr>
          <w:rFonts w:asciiTheme="minorEastAsia" w:hAnsiTheme="minorEastAsia" w:hint="eastAsia"/>
          <w:color w:val="000000" w:themeColor="text1"/>
        </w:rPr>
        <w:t>科學學習的循環過程</w:t>
      </w:r>
      <w:r w:rsidR="00036693">
        <w:rPr>
          <w:rFonts w:asciiTheme="minorEastAsia" w:hAnsiTheme="minorEastAsia" w:hint="eastAsia"/>
          <w:color w:val="000000" w:themeColor="text1"/>
        </w:rPr>
        <w:t>。</w:t>
      </w:r>
    </w:p>
    <w:p w:rsidR="00D7396B" w:rsidRPr="00033415" w:rsidRDefault="00D7396B" w:rsidP="00D7396B">
      <w:pPr>
        <w:snapToGrid w:val="0"/>
        <w:spacing w:line="360" w:lineRule="exact"/>
        <w:ind w:rightChars="31" w:right="74" w:firstLine="482"/>
        <w:jc w:val="both"/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noProof/>
          <w:color w:val="000000" w:themeColor="text1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1000125</wp:posOffset>
            </wp:positionH>
            <wp:positionV relativeFrom="paragraph">
              <wp:posOffset>675640</wp:posOffset>
            </wp:positionV>
            <wp:extent cx="2085975" cy="1704975"/>
            <wp:effectExtent l="0" t="0" r="0" b="9525"/>
            <wp:wrapSquare wrapText="bothSides"/>
            <wp:docPr id="2" name="資料庫圖表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anchor>
        </w:drawing>
      </w:r>
      <w:r>
        <w:rPr>
          <w:rFonts w:asciiTheme="minorEastAsia" w:hAnsiTheme="minorEastAsia" w:hint="eastAsia"/>
          <w:color w:val="000000" w:themeColor="text1"/>
        </w:rPr>
        <w:t>科學</w:t>
      </w:r>
      <w:r w:rsidR="00554790">
        <w:rPr>
          <w:rFonts w:asciiTheme="minorEastAsia" w:hAnsiTheme="minorEastAsia" w:hint="eastAsia"/>
          <w:color w:val="000000" w:themeColor="text1"/>
        </w:rPr>
        <w:t>學習</w:t>
      </w:r>
      <w:r>
        <w:rPr>
          <w:rFonts w:asciiTheme="minorEastAsia" w:hAnsiTheme="minorEastAsia" w:hint="eastAsia"/>
          <w:color w:val="000000" w:themeColor="text1"/>
        </w:rPr>
        <w:t>的過程</w:t>
      </w:r>
      <w:r w:rsidRPr="00D7396B">
        <w:rPr>
          <w:rFonts w:asciiTheme="minorEastAsia" w:hAnsiTheme="minorEastAsia" w:hint="eastAsia"/>
          <w:color w:val="000000" w:themeColor="text1"/>
        </w:rPr>
        <w:t>，</w:t>
      </w:r>
      <w:r w:rsidR="00554790">
        <w:rPr>
          <w:rFonts w:asciiTheme="minorEastAsia" w:hAnsiTheme="minorEastAsia" w:hint="eastAsia"/>
          <w:color w:val="000000" w:themeColor="text1"/>
        </w:rPr>
        <w:t>若能</w:t>
      </w:r>
      <w:r w:rsidR="00545538" w:rsidRPr="00033415">
        <w:rPr>
          <w:rFonts w:asciiTheme="minorEastAsia" w:hAnsiTheme="minorEastAsia" w:hint="eastAsia"/>
          <w:color w:val="000000" w:themeColor="text1"/>
        </w:rPr>
        <w:t>藉由</w:t>
      </w:r>
      <w:r>
        <w:rPr>
          <w:rFonts w:asciiTheme="minorEastAsia" w:hAnsiTheme="minorEastAsia" w:hint="eastAsia"/>
          <w:color w:val="000000" w:themeColor="text1"/>
        </w:rPr>
        <w:t>對探索能力的建立</w:t>
      </w:r>
      <w:r w:rsidRPr="00D7396B">
        <w:rPr>
          <w:rFonts w:asciiTheme="minorEastAsia" w:hAnsiTheme="minorEastAsia" w:hint="eastAsia"/>
          <w:color w:val="000000" w:themeColor="text1"/>
        </w:rPr>
        <w:t>，</w:t>
      </w:r>
      <w:r>
        <w:rPr>
          <w:rFonts w:asciiTheme="minorEastAsia" w:hAnsiTheme="minorEastAsia" w:hint="eastAsia"/>
          <w:color w:val="000000" w:themeColor="text1"/>
        </w:rPr>
        <w:t>聚焦於科學現象的解釋</w:t>
      </w:r>
      <w:r w:rsidR="00545538" w:rsidRPr="00033415">
        <w:rPr>
          <w:rFonts w:asciiTheme="minorEastAsia" w:hAnsiTheme="minorEastAsia" w:hint="eastAsia"/>
          <w:color w:val="000000" w:themeColor="text1"/>
        </w:rPr>
        <w:t>，學生</w:t>
      </w:r>
      <w:r>
        <w:rPr>
          <w:rFonts w:asciiTheme="minorEastAsia" w:hAnsiTheme="minorEastAsia" w:hint="eastAsia"/>
          <w:color w:val="000000" w:themeColor="text1"/>
        </w:rPr>
        <w:t>就</w:t>
      </w:r>
      <w:r w:rsidR="00545538" w:rsidRPr="00033415">
        <w:rPr>
          <w:rFonts w:asciiTheme="minorEastAsia" w:hAnsiTheme="minorEastAsia" w:hint="eastAsia"/>
          <w:color w:val="000000" w:themeColor="text1"/>
        </w:rPr>
        <w:t>容易從</w:t>
      </w:r>
      <w:r>
        <w:rPr>
          <w:rFonts w:asciiTheme="minorEastAsia" w:hAnsiTheme="minorEastAsia" w:hint="eastAsia"/>
          <w:color w:val="000000" w:themeColor="text1"/>
        </w:rPr>
        <w:t>日常生活</w:t>
      </w:r>
      <w:r w:rsidR="00545538" w:rsidRPr="00033415">
        <w:rPr>
          <w:rFonts w:asciiTheme="minorEastAsia" w:hAnsiTheme="minorEastAsia" w:hint="eastAsia"/>
          <w:color w:val="000000" w:themeColor="text1"/>
        </w:rPr>
        <w:t>感官所見的現象，</w:t>
      </w:r>
      <w:r>
        <w:rPr>
          <w:rFonts w:asciiTheme="minorEastAsia" w:hAnsiTheme="minorEastAsia" w:hint="eastAsia"/>
          <w:color w:val="000000" w:themeColor="text1"/>
        </w:rPr>
        <w:t>重新去思考與理解生活上常見的</w:t>
      </w:r>
      <w:r w:rsidR="00545538" w:rsidRPr="00033415">
        <w:rPr>
          <w:rFonts w:asciiTheme="minorEastAsia" w:hAnsiTheme="minorEastAsia" w:hint="eastAsia"/>
          <w:color w:val="000000" w:themeColor="text1"/>
        </w:rPr>
        <w:t>科學原理，進而轉化培養</w:t>
      </w:r>
      <w:r w:rsidR="007B4881" w:rsidRPr="00033415">
        <w:rPr>
          <w:rFonts w:asciiTheme="minorEastAsia" w:hAnsiTheme="minorEastAsia" w:hint="eastAsia"/>
          <w:color w:val="000000" w:themeColor="text1"/>
        </w:rPr>
        <w:t>學生</w:t>
      </w:r>
      <w:r w:rsidR="00545538" w:rsidRPr="00033415">
        <w:rPr>
          <w:rFonts w:asciiTheme="minorEastAsia" w:hAnsiTheme="minorEastAsia" w:hint="eastAsia"/>
          <w:color w:val="000000" w:themeColor="text1"/>
        </w:rPr>
        <w:t>對生活</w:t>
      </w:r>
      <w:r>
        <w:rPr>
          <w:rFonts w:asciiTheme="minorEastAsia" w:hAnsiTheme="minorEastAsia" w:hint="eastAsia"/>
          <w:color w:val="000000" w:themeColor="text1"/>
        </w:rPr>
        <w:t>的</w:t>
      </w:r>
      <w:r w:rsidR="00545538" w:rsidRPr="00033415">
        <w:rPr>
          <w:rFonts w:asciiTheme="minorEastAsia" w:hAnsiTheme="minorEastAsia" w:hint="eastAsia"/>
          <w:color w:val="000000" w:themeColor="text1"/>
        </w:rPr>
        <w:t>獨立思考與解決問題的能力</w:t>
      </w:r>
      <w:r w:rsidR="007B4881" w:rsidRPr="00033415">
        <w:rPr>
          <w:rFonts w:asciiTheme="minorEastAsia" w:hAnsiTheme="minorEastAsia" w:hint="eastAsia"/>
          <w:color w:val="000000" w:themeColor="text1"/>
        </w:rPr>
        <w:t>。</w:t>
      </w:r>
    </w:p>
    <w:p w:rsidR="00805156" w:rsidRPr="00805156" w:rsidRDefault="007063F7" w:rsidP="007063F7">
      <w:pPr>
        <w:snapToGrid w:val="0"/>
        <w:spacing w:line="360" w:lineRule="exact"/>
        <w:ind w:rightChars="31" w:right="74" w:firstLine="482"/>
        <w:jc w:val="both"/>
        <w:rPr>
          <w:rFonts w:asciiTheme="minorEastAsia" w:hAnsiTheme="minorEastAsia"/>
          <w:bCs/>
          <w:color w:val="000000" w:themeColor="text1"/>
          <w:kern w:val="0"/>
          <w:szCs w:val="24"/>
        </w:rPr>
      </w:pPr>
      <w:r>
        <w:rPr>
          <w:rFonts w:asciiTheme="minorEastAsia" w:hAnsiTheme="minorEastAsia" w:hint="eastAsia"/>
          <w:color w:val="000000" w:themeColor="text1"/>
        </w:rPr>
        <w:t>若我們</w:t>
      </w:r>
      <w:r w:rsidR="007B4881" w:rsidRPr="00033415">
        <w:rPr>
          <w:rFonts w:asciiTheme="minorEastAsia" w:hAnsiTheme="minorEastAsia" w:hint="eastAsia"/>
          <w:color w:val="000000" w:themeColor="text1"/>
        </w:rPr>
        <w:t>進一步</w:t>
      </w:r>
      <w:r w:rsidR="00D7396B">
        <w:rPr>
          <w:rFonts w:asciiTheme="minorEastAsia" w:hAnsiTheme="minorEastAsia" w:hint="eastAsia"/>
          <w:color w:val="000000" w:themeColor="text1"/>
        </w:rPr>
        <w:t>思考科學學習未來發展的方向</w:t>
      </w:r>
      <w:r w:rsidR="007B4881" w:rsidRPr="00033415">
        <w:rPr>
          <w:rFonts w:asciiTheme="minorEastAsia" w:hAnsiTheme="minorEastAsia" w:hint="eastAsia"/>
          <w:color w:val="000000" w:themeColor="text1"/>
        </w:rPr>
        <w:t>，</w:t>
      </w:r>
      <w:r>
        <w:rPr>
          <w:rFonts w:asciiTheme="minorEastAsia" w:hAnsiTheme="minorEastAsia" w:hint="eastAsia"/>
          <w:color w:val="000000" w:themeColor="text1"/>
        </w:rPr>
        <w:t>我們能</w:t>
      </w:r>
      <w:r w:rsidR="007B4881" w:rsidRPr="00033415">
        <w:rPr>
          <w:rFonts w:asciiTheme="minorEastAsia" w:hAnsiTheme="minorEastAsia" w:hint="eastAsia"/>
          <w:color w:val="000000" w:themeColor="text1"/>
        </w:rPr>
        <w:t>將</w:t>
      </w:r>
      <w:r>
        <w:rPr>
          <w:rFonts w:asciiTheme="minorEastAsia" w:hAnsiTheme="minorEastAsia" w:hint="eastAsia"/>
          <w:color w:val="000000" w:themeColor="text1"/>
        </w:rPr>
        <w:t>科學</w:t>
      </w:r>
      <w:r w:rsidR="00D7396B">
        <w:rPr>
          <w:rFonts w:asciiTheme="minorEastAsia" w:hAnsiTheme="minorEastAsia" w:hint="eastAsia"/>
          <w:color w:val="000000" w:themeColor="text1"/>
        </w:rPr>
        <w:t>學習</w:t>
      </w:r>
      <w:r>
        <w:rPr>
          <w:rFonts w:asciiTheme="minorEastAsia" w:hAnsiTheme="minorEastAsia" w:hint="eastAsia"/>
          <w:color w:val="000000" w:themeColor="text1"/>
        </w:rPr>
        <w:t>的目標構作成整合性科學</w:t>
      </w:r>
      <w:r>
        <w:rPr>
          <w:rFonts w:asciiTheme="minorEastAsia" w:hAnsiTheme="minorEastAsia" w:hint="eastAsia"/>
          <w:color w:val="000000" w:themeColor="text1"/>
        </w:rPr>
        <w:lastRenderedPageBreak/>
        <w:t>學習的思維模式</w:t>
      </w:r>
      <w:r w:rsidRPr="007063F7">
        <w:rPr>
          <w:rFonts w:asciiTheme="minorEastAsia" w:hAnsiTheme="minorEastAsia" w:hint="eastAsia"/>
          <w:color w:val="000000" w:themeColor="text1"/>
        </w:rPr>
        <w:t>，</w:t>
      </w:r>
      <w:r>
        <w:rPr>
          <w:rFonts w:asciiTheme="minorEastAsia" w:hAnsiTheme="minorEastAsia" w:hint="eastAsia"/>
          <w:color w:val="000000" w:themeColor="text1"/>
        </w:rPr>
        <w:t>透過</w:t>
      </w:r>
      <w:r w:rsidR="007B4881" w:rsidRPr="00033415">
        <w:rPr>
          <w:rFonts w:asciiTheme="minorEastAsia" w:hAnsiTheme="minorEastAsia" w:hint="eastAsia"/>
          <w:color w:val="000000" w:themeColor="text1"/>
        </w:rPr>
        <w:t>設計具</w:t>
      </w:r>
      <w:r>
        <w:rPr>
          <w:rFonts w:asciiTheme="minorEastAsia" w:hAnsiTheme="minorEastAsia"/>
          <w:szCs w:val="24"/>
        </w:rPr>
        <w:t>合作學習</w:t>
      </w:r>
      <w:r>
        <w:rPr>
          <w:rFonts w:asciiTheme="minorEastAsia" w:hAnsiTheme="minorEastAsia" w:hint="eastAsia"/>
          <w:szCs w:val="24"/>
        </w:rPr>
        <w:t>的分組合作學習模組</w:t>
      </w:r>
      <w:r w:rsidR="00D7396B" w:rsidRPr="00D7396B">
        <w:rPr>
          <w:rFonts w:asciiTheme="minorEastAsia" w:hAnsiTheme="minorEastAsia"/>
          <w:szCs w:val="24"/>
        </w:rPr>
        <w:t>，培養學生自主學習及團隊合作的精神</w:t>
      </w:r>
      <w:r w:rsidR="00D7396B" w:rsidRPr="00D7396B">
        <w:rPr>
          <w:rFonts w:asciiTheme="minorEastAsia" w:hAnsiTheme="minorEastAsia" w:hint="eastAsia"/>
          <w:szCs w:val="24"/>
        </w:rPr>
        <w:t>，</w:t>
      </w:r>
      <w:r w:rsidR="00D7396B" w:rsidRPr="00D7396B">
        <w:rPr>
          <w:rFonts w:asciiTheme="minorEastAsia" w:hAnsiTheme="minorEastAsia" w:hint="eastAsia"/>
        </w:rPr>
        <w:t>進而體現學生</w:t>
      </w:r>
      <w:r>
        <w:rPr>
          <w:rFonts w:asciiTheme="minorEastAsia" w:hAnsiTheme="minorEastAsia" w:hint="eastAsia"/>
        </w:rPr>
        <w:t>在學習科學過程中</w:t>
      </w:r>
      <w:r w:rsidRPr="007063F7">
        <w:rPr>
          <w:rFonts w:asciiTheme="minorEastAsia" w:hAnsiTheme="minorEastAsia" w:hint="eastAsia"/>
        </w:rPr>
        <w:t>，</w:t>
      </w:r>
      <w:r w:rsidR="00D7396B" w:rsidRPr="00D7396B">
        <w:rPr>
          <w:rFonts w:asciiTheme="minorEastAsia" w:hAnsiTheme="minorEastAsia" w:hint="eastAsia"/>
        </w:rPr>
        <w:t>「溝通表達」與「團隊合作」的歷程，並深化學生「資訊思辨」與「</w:t>
      </w:r>
      <w:r w:rsidR="00D7396B" w:rsidRPr="00D7396B">
        <w:rPr>
          <w:rFonts w:asciiTheme="minorEastAsia" w:hAnsiTheme="minorEastAsia" w:hint="eastAsia"/>
          <w:szCs w:val="24"/>
        </w:rPr>
        <w:t>系統思考問題解決</w:t>
      </w:r>
      <w:r w:rsidR="00D7396B" w:rsidRPr="00D7396B">
        <w:rPr>
          <w:rFonts w:asciiTheme="minorEastAsia" w:hAnsiTheme="minorEastAsia" w:hint="eastAsia"/>
        </w:rPr>
        <w:t>」的能力，培養出具</w:t>
      </w:r>
      <w:r w:rsidR="00D7396B" w:rsidRPr="00D7396B">
        <w:rPr>
          <w:rFonts w:asciiTheme="minorEastAsia" w:hAnsiTheme="minorEastAsia" w:hint="eastAsia"/>
          <w:szCs w:val="24"/>
        </w:rPr>
        <w:t>「創新應變」能力</w:t>
      </w:r>
      <w:r>
        <w:rPr>
          <w:rFonts w:asciiTheme="minorEastAsia" w:hAnsiTheme="minorEastAsia" w:hint="eastAsia"/>
          <w:szCs w:val="24"/>
        </w:rPr>
        <w:t>的科學達人</w:t>
      </w:r>
      <w:r w:rsidRPr="007063F7">
        <w:rPr>
          <w:rFonts w:asciiTheme="minorEastAsia" w:hAnsiTheme="minorEastAsia" w:hint="eastAsia"/>
          <w:szCs w:val="24"/>
        </w:rPr>
        <w:t>。</w:t>
      </w:r>
    </w:p>
    <w:p w:rsidR="001E62C1" w:rsidRPr="00805156" w:rsidRDefault="001E62C1" w:rsidP="00805156">
      <w:pPr>
        <w:adjustRightInd w:val="0"/>
        <w:snapToGrid w:val="0"/>
        <w:spacing w:line="360" w:lineRule="exact"/>
        <w:ind w:rightChars="-12" w:right="-29"/>
        <w:rPr>
          <w:rFonts w:asciiTheme="minorEastAsia" w:hAnsiTheme="minorEastAsia"/>
          <w:bCs/>
          <w:color w:val="000000" w:themeColor="text1"/>
          <w:kern w:val="0"/>
          <w:szCs w:val="24"/>
        </w:rPr>
      </w:pPr>
      <w:r w:rsidRPr="00805156">
        <w:rPr>
          <w:rFonts w:asciiTheme="minorEastAsia" w:hAnsiTheme="minorEastAsia" w:hint="eastAsia"/>
          <w:color w:val="CA4293"/>
          <w:sz w:val="22"/>
        </w:rPr>
        <w:t>■</w:t>
      </w:r>
      <w:r w:rsidRPr="00805156">
        <w:rPr>
          <w:rFonts w:asciiTheme="minorEastAsia" w:hAnsiTheme="minorEastAsia" w:hint="eastAsia"/>
          <w:color w:val="000000" w:themeColor="text1"/>
          <w:szCs w:val="24"/>
        </w:rPr>
        <w:t>關於這堂課</w:t>
      </w:r>
    </w:p>
    <w:p w:rsidR="001E62C1" w:rsidRPr="00805156" w:rsidRDefault="009F1E1B" w:rsidP="009F1E1B">
      <w:pPr>
        <w:adjustRightInd w:val="0"/>
        <w:snapToGrid w:val="0"/>
        <w:spacing w:beforeLines="50" w:before="180" w:line="240" w:lineRule="atLeast"/>
        <w:ind w:left="960" w:hangingChars="400" w:hanging="960"/>
        <w:rPr>
          <w:rFonts w:asciiTheme="minorEastAsia" w:hAnsiTheme="minorEastAsia"/>
        </w:rPr>
      </w:pPr>
      <w:r>
        <w:rPr>
          <w:rFonts w:asciiTheme="minorEastAsia" w:hAnsiTheme="minorEastAsia"/>
          <w:noProof/>
          <w:color w:val="CA4293"/>
          <w:szCs w:val="24"/>
        </w:rPr>
        <mc:AlternateContent>
          <mc:Choice Requires="wps">
            <w:drawing>
              <wp:anchor distT="4294967295" distB="4294967295" distL="114300" distR="114300" simplePos="0" relativeHeight="251565568" behindDoc="0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38734</wp:posOffset>
                </wp:positionV>
                <wp:extent cx="902970" cy="0"/>
                <wp:effectExtent l="0" t="0" r="11430" b="19050"/>
                <wp:wrapNone/>
                <wp:docPr id="18" name="直線接點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0297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CA4293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接點 18" o:spid="_x0000_s1026" style="position:absolute;z-index:251565568;visibility:visible;mso-wrap-style:square;mso-width-percent:0;mso-height-percent:0;mso-wrap-distance-left:9pt;mso-wrap-distance-top:-3e-5mm;mso-wrap-distance-right:9pt;mso-wrap-distance-bottom:-3e-5mm;mso-position-horizontal:left;mso-position-horizontal-relative:text;mso-position-vertical:absolute;mso-position-vertical-relative:text;mso-width-percent:0;mso-height-percent:0;mso-width-relative:margin;mso-height-relative:page" from="0,3.05pt" to="71.1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" strokecolor="#ca4293" strokeweight=".5pt">
                <o:lock v:ext="edit" shapetype="f"/>
              </v:line>
            </w:pict>
          </mc:Fallback>
        </mc:AlternateContent>
      </w:r>
      <w:r w:rsidR="00776B9A" w:rsidRPr="00805156">
        <w:rPr>
          <w:rFonts w:asciiTheme="minorEastAsia" w:hAnsiTheme="minorEastAsia" w:hint="eastAsia"/>
        </w:rPr>
        <w:t>1.</w:t>
      </w:r>
      <w:r w:rsidR="001E62C1" w:rsidRPr="00805156">
        <w:rPr>
          <w:rFonts w:asciiTheme="minorEastAsia" w:hAnsiTheme="minorEastAsia" w:hint="eastAsia"/>
        </w:rPr>
        <w:t>日期：10</w:t>
      </w:r>
      <w:r w:rsidR="00805156" w:rsidRPr="00805156">
        <w:rPr>
          <w:rFonts w:asciiTheme="minorEastAsia" w:hAnsiTheme="minorEastAsia" w:hint="eastAsia"/>
        </w:rPr>
        <w:t>4</w:t>
      </w:r>
      <w:r w:rsidR="001E62C1" w:rsidRPr="00805156">
        <w:rPr>
          <w:rFonts w:asciiTheme="minorEastAsia" w:hAnsiTheme="minorEastAsia" w:hint="eastAsia"/>
        </w:rPr>
        <w:t>年</w:t>
      </w:r>
      <w:r w:rsidR="00000B93" w:rsidRPr="00805156">
        <w:rPr>
          <w:rFonts w:asciiTheme="minorEastAsia" w:hAnsiTheme="minorEastAsia" w:hint="eastAsia"/>
        </w:rPr>
        <w:t>11</w:t>
      </w:r>
      <w:r w:rsidR="001E62C1" w:rsidRPr="00805156">
        <w:rPr>
          <w:rFonts w:asciiTheme="minorEastAsia" w:hAnsiTheme="minorEastAsia" w:hint="eastAsia"/>
        </w:rPr>
        <w:t>月</w:t>
      </w:r>
      <w:r w:rsidR="007063F7">
        <w:rPr>
          <w:rFonts w:asciiTheme="minorEastAsia" w:hAnsiTheme="minorEastAsia" w:hint="eastAsia"/>
        </w:rPr>
        <w:t>18</w:t>
      </w:r>
      <w:r w:rsidR="001E62C1" w:rsidRPr="00805156">
        <w:rPr>
          <w:rFonts w:asciiTheme="minorEastAsia" w:hAnsiTheme="minorEastAsia" w:hint="eastAsia"/>
        </w:rPr>
        <w:t>日(星期</w:t>
      </w:r>
      <w:r w:rsidR="007063F7">
        <w:rPr>
          <w:rFonts w:asciiTheme="minorEastAsia" w:hAnsiTheme="minorEastAsia" w:hint="eastAsia"/>
        </w:rPr>
        <w:t>三</w:t>
      </w:r>
      <w:r w:rsidR="001E62C1" w:rsidRPr="00805156">
        <w:rPr>
          <w:rFonts w:asciiTheme="minorEastAsia" w:hAnsiTheme="minorEastAsia" w:hint="eastAsia"/>
        </w:rPr>
        <w:t>)</w:t>
      </w:r>
      <w:r w:rsidR="007063F7">
        <w:rPr>
          <w:rFonts w:asciiTheme="minorEastAsia" w:hAnsiTheme="minorEastAsia" w:hint="eastAsia"/>
        </w:rPr>
        <w:t>下</w:t>
      </w:r>
      <w:r w:rsidR="001E62C1" w:rsidRPr="00805156">
        <w:rPr>
          <w:rFonts w:asciiTheme="minorEastAsia" w:hAnsiTheme="minorEastAsia" w:hint="eastAsia"/>
        </w:rPr>
        <w:t>午</w:t>
      </w:r>
      <w:r w:rsidR="007063F7">
        <w:rPr>
          <w:rFonts w:asciiTheme="minorEastAsia" w:hAnsiTheme="minorEastAsia" w:hint="eastAsia"/>
        </w:rPr>
        <w:t>1</w:t>
      </w:r>
      <w:r w:rsidR="001E62C1" w:rsidRPr="00805156">
        <w:rPr>
          <w:rFonts w:asciiTheme="minorEastAsia" w:hAnsiTheme="minorEastAsia" w:hint="eastAsia"/>
        </w:rPr>
        <w:t>時</w:t>
      </w:r>
      <w:r w:rsidR="007063F7">
        <w:rPr>
          <w:rFonts w:asciiTheme="minorEastAsia" w:hAnsiTheme="minorEastAsia" w:hint="eastAsia"/>
        </w:rPr>
        <w:t>1</w:t>
      </w:r>
      <w:r w:rsidR="00036693" w:rsidRPr="00805156">
        <w:rPr>
          <w:rFonts w:asciiTheme="minorEastAsia" w:hAnsiTheme="minorEastAsia" w:hint="eastAsia"/>
        </w:rPr>
        <w:t>0</w:t>
      </w:r>
      <w:r w:rsidR="00033415" w:rsidRPr="00805156">
        <w:rPr>
          <w:rFonts w:asciiTheme="minorEastAsia" w:hAnsiTheme="minorEastAsia" w:hint="eastAsia"/>
        </w:rPr>
        <w:t>分</w:t>
      </w:r>
      <w:r w:rsidR="001E62C1" w:rsidRPr="00805156">
        <w:rPr>
          <w:rFonts w:asciiTheme="minorEastAsia" w:hAnsiTheme="minorEastAsia" w:hint="eastAsia"/>
        </w:rPr>
        <w:t>至</w:t>
      </w:r>
      <w:r w:rsidR="007063F7">
        <w:rPr>
          <w:rFonts w:asciiTheme="minorEastAsia" w:hAnsiTheme="minorEastAsia" w:hint="eastAsia"/>
        </w:rPr>
        <w:t>16</w:t>
      </w:r>
      <w:r w:rsidR="001E62C1" w:rsidRPr="00805156">
        <w:rPr>
          <w:rFonts w:asciiTheme="minorEastAsia" w:hAnsiTheme="minorEastAsia" w:hint="eastAsia"/>
        </w:rPr>
        <w:t>時</w:t>
      </w:r>
      <w:r w:rsidR="007063F7">
        <w:rPr>
          <w:rFonts w:asciiTheme="minorEastAsia" w:hAnsiTheme="minorEastAsia" w:hint="eastAsia"/>
        </w:rPr>
        <w:t>10分</w:t>
      </w:r>
      <w:r w:rsidR="001E62C1" w:rsidRPr="00805156">
        <w:rPr>
          <w:rFonts w:asciiTheme="minorEastAsia" w:hAnsiTheme="minorEastAsia" w:hint="eastAsia"/>
        </w:rPr>
        <w:t>。</w:t>
      </w:r>
    </w:p>
    <w:p w:rsidR="001E62C1" w:rsidRPr="00805156" w:rsidRDefault="00776B9A">
      <w:pPr>
        <w:rPr>
          <w:rFonts w:asciiTheme="minorEastAsia" w:hAnsiTheme="minorEastAsia"/>
        </w:rPr>
      </w:pPr>
      <w:r w:rsidRPr="00805156">
        <w:rPr>
          <w:rFonts w:asciiTheme="minorEastAsia" w:hAnsiTheme="minorEastAsia" w:hint="eastAsia"/>
        </w:rPr>
        <w:t>2.</w:t>
      </w:r>
      <w:r w:rsidR="001E62C1" w:rsidRPr="00805156">
        <w:rPr>
          <w:rFonts w:asciiTheme="minorEastAsia" w:hAnsiTheme="minorEastAsia" w:hint="eastAsia"/>
        </w:rPr>
        <w:t>地點：臺北市</w:t>
      </w:r>
      <w:r w:rsidR="007E3978" w:rsidRPr="00805156">
        <w:rPr>
          <w:rFonts w:asciiTheme="minorEastAsia" w:hAnsiTheme="minorEastAsia" w:hint="eastAsia"/>
        </w:rPr>
        <w:t>立</w:t>
      </w:r>
      <w:r w:rsidR="007063F7">
        <w:rPr>
          <w:rFonts w:asciiTheme="minorEastAsia" w:hAnsiTheme="minorEastAsia" w:hint="eastAsia"/>
        </w:rPr>
        <w:t>南港</w:t>
      </w:r>
      <w:r w:rsidR="00033415" w:rsidRPr="00805156">
        <w:rPr>
          <w:rFonts w:asciiTheme="minorEastAsia" w:hAnsiTheme="minorEastAsia" w:hint="eastAsia"/>
        </w:rPr>
        <w:t>高級中學</w:t>
      </w:r>
      <w:r w:rsidR="001E62C1" w:rsidRPr="00805156">
        <w:rPr>
          <w:rFonts w:asciiTheme="minorEastAsia" w:hAnsiTheme="minorEastAsia" w:hint="eastAsia"/>
        </w:rPr>
        <w:t>。</w:t>
      </w:r>
    </w:p>
    <w:p w:rsidR="001E62C1" w:rsidRPr="00805156" w:rsidRDefault="00776B9A" w:rsidP="005D4AF7">
      <w:pPr>
        <w:ind w:left="713" w:hangingChars="297" w:hanging="713"/>
        <w:rPr>
          <w:rFonts w:asciiTheme="minorEastAsia" w:hAnsiTheme="minorEastAsia"/>
          <w:color w:val="000000" w:themeColor="text1"/>
        </w:rPr>
      </w:pPr>
      <w:r w:rsidRPr="00805156">
        <w:rPr>
          <w:rFonts w:asciiTheme="minorEastAsia" w:hAnsiTheme="minorEastAsia" w:hint="eastAsia"/>
        </w:rPr>
        <w:t>3.</w:t>
      </w:r>
      <w:r w:rsidR="00B065B6" w:rsidRPr="00805156">
        <w:rPr>
          <w:rFonts w:asciiTheme="minorEastAsia" w:hAnsiTheme="minorEastAsia" w:hint="eastAsia"/>
        </w:rPr>
        <w:t>單元</w:t>
      </w:r>
      <w:r w:rsidR="001E62C1" w:rsidRPr="00805156">
        <w:rPr>
          <w:rFonts w:asciiTheme="minorEastAsia" w:hAnsiTheme="minorEastAsia" w:hint="eastAsia"/>
        </w:rPr>
        <w:t>：</w:t>
      </w:r>
      <w:r w:rsidR="007063F7">
        <w:rPr>
          <w:rFonts w:asciiTheme="minorEastAsia" w:hAnsiTheme="minorEastAsia" w:hint="eastAsia"/>
        </w:rPr>
        <w:t>光的折射與透鏡</w:t>
      </w:r>
      <w:r w:rsidR="00B065B6" w:rsidRPr="00805156">
        <w:rPr>
          <w:rFonts w:asciiTheme="minorEastAsia" w:hAnsiTheme="minorEastAsia" w:hint="eastAsia"/>
          <w:color w:val="000000" w:themeColor="text1"/>
        </w:rPr>
        <w:t>。</w:t>
      </w:r>
    </w:p>
    <w:p w:rsidR="00AF6300" w:rsidRDefault="00AF6300" w:rsidP="00033415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4.</w:t>
      </w:r>
      <w:r w:rsidR="00936196" w:rsidRPr="00805156">
        <w:rPr>
          <w:rFonts w:asciiTheme="minorEastAsia" w:hAnsiTheme="minorEastAsia" w:hint="eastAsia"/>
        </w:rPr>
        <w:t>指導要領：</w:t>
      </w:r>
    </w:p>
    <w:p w:rsidR="00033415" w:rsidRPr="00033415" w:rsidRDefault="00AF6300" w:rsidP="00033415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</w:t>
      </w:r>
      <w:r w:rsidR="00033415" w:rsidRPr="00805156">
        <w:rPr>
          <w:rFonts w:asciiTheme="minorEastAsia" w:hAnsiTheme="minorEastAsia" w:hint="eastAsia"/>
        </w:rPr>
        <w:t>老師先藉由</w:t>
      </w:r>
      <w:r w:rsidR="007063F7">
        <w:rPr>
          <w:rFonts w:asciiTheme="minorEastAsia" w:hAnsiTheme="minorEastAsia" w:hint="eastAsia"/>
        </w:rPr>
        <w:t>日常生活常見的現象(水杯中折斷的筷子)</w:t>
      </w:r>
      <w:r w:rsidR="00033415" w:rsidRPr="00805156">
        <w:rPr>
          <w:rFonts w:asciiTheme="minorEastAsia" w:hAnsiTheme="minorEastAsia" w:hint="eastAsia"/>
        </w:rPr>
        <w:t>引起學生動機與</w:t>
      </w:r>
      <w:r w:rsidR="007063F7">
        <w:rPr>
          <w:rFonts w:asciiTheme="minorEastAsia" w:hAnsiTheme="minorEastAsia" w:hint="eastAsia"/>
        </w:rPr>
        <w:t>探索</w:t>
      </w:r>
      <w:r w:rsidR="00033415" w:rsidRPr="00805156">
        <w:rPr>
          <w:rFonts w:asciiTheme="minorEastAsia" w:hAnsiTheme="minorEastAsia" w:hint="eastAsia"/>
        </w:rPr>
        <w:t>，然後由實驗導入發展</w:t>
      </w:r>
      <w:r w:rsidR="007063F7">
        <w:rPr>
          <w:rFonts w:asciiTheme="minorEastAsia" w:hAnsiTheme="minorEastAsia" w:hint="eastAsia"/>
        </w:rPr>
        <w:t>光的折射定理與折射定律</w:t>
      </w:r>
      <w:r w:rsidR="00033415" w:rsidRPr="00805156">
        <w:rPr>
          <w:rFonts w:asciiTheme="minorEastAsia" w:hAnsiTheme="minorEastAsia" w:hint="eastAsia"/>
        </w:rPr>
        <w:t>的提問、實作</w:t>
      </w:r>
      <w:r w:rsidR="007063F7">
        <w:rPr>
          <w:rFonts w:asciiTheme="minorEastAsia" w:hAnsiTheme="minorEastAsia" w:hint="eastAsia"/>
        </w:rPr>
        <w:t>與解釋</w:t>
      </w:r>
      <w:r w:rsidR="00033415" w:rsidRPr="00805156">
        <w:rPr>
          <w:rFonts w:asciiTheme="minorEastAsia" w:hAnsiTheme="minorEastAsia" w:hint="eastAsia"/>
        </w:rPr>
        <w:t>。從</w:t>
      </w:r>
      <w:r w:rsidR="007063F7">
        <w:rPr>
          <w:rFonts w:asciiTheme="minorEastAsia" w:hAnsiTheme="minorEastAsia" w:hint="eastAsia"/>
        </w:rPr>
        <w:t>分組合作學習的</w:t>
      </w:r>
      <w:r w:rsidR="00033415" w:rsidRPr="00805156">
        <w:rPr>
          <w:rFonts w:asciiTheme="minorEastAsia" w:hAnsiTheme="minorEastAsia" w:hint="eastAsia"/>
        </w:rPr>
        <w:t>討論發表中理解</w:t>
      </w:r>
      <w:r w:rsidR="007063F7">
        <w:rPr>
          <w:rFonts w:asciiTheme="minorEastAsia" w:hAnsiTheme="minorEastAsia" w:hint="eastAsia"/>
        </w:rPr>
        <w:t>並精緻化</w:t>
      </w:r>
      <w:r w:rsidR="00033415" w:rsidRPr="00805156">
        <w:rPr>
          <w:rFonts w:asciiTheme="minorEastAsia" w:hAnsiTheme="minorEastAsia" w:hint="eastAsia"/>
        </w:rPr>
        <w:t>生活中之科學現象與科學</w:t>
      </w:r>
      <w:r w:rsidR="007063F7">
        <w:rPr>
          <w:rFonts w:asciiTheme="minorEastAsia" w:hAnsiTheme="minorEastAsia" w:hint="eastAsia"/>
        </w:rPr>
        <w:t>定律的連結轉化，最後總結折射定律的</w:t>
      </w:r>
      <w:r w:rsidR="00033415" w:rsidRPr="00033415">
        <w:rPr>
          <w:rFonts w:asciiTheme="minorEastAsia" w:hAnsiTheme="minorEastAsia" w:hint="eastAsia"/>
        </w:rPr>
        <w:t>統整</w:t>
      </w:r>
      <w:r w:rsidR="007063F7">
        <w:rPr>
          <w:rFonts w:asciiTheme="minorEastAsia" w:hAnsiTheme="minorEastAsia" w:hint="eastAsia"/>
        </w:rPr>
        <w:t>與評量</w:t>
      </w:r>
      <w:r w:rsidR="00033415" w:rsidRPr="00033415">
        <w:rPr>
          <w:rFonts w:asciiTheme="minorEastAsia" w:hAnsiTheme="minorEastAsia" w:hint="eastAsia"/>
        </w:rPr>
        <w:t>。</w:t>
      </w:r>
    </w:p>
    <w:p w:rsidR="005D4AF7" w:rsidRPr="00033415" w:rsidRDefault="009F1E1B" w:rsidP="005D4AF7">
      <w:pPr>
        <w:rPr>
          <w:rFonts w:asciiTheme="minorEastAsia" w:hAnsiTheme="minorEastAsia"/>
          <w:noProof/>
          <w:color w:val="000000" w:themeColor="text1"/>
          <w:szCs w:val="24"/>
        </w:rPr>
      </w:pPr>
      <w:r>
        <w:rPr>
          <w:rFonts w:asciiTheme="minorEastAsia" w:hAnsiTheme="minorEastAsia"/>
          <w:noProof/>
          <w:color w:val="CA4293"/>
          <w:szCs w:val="24"/>
        </w:rPr>
        <mc:AlternateContent>
          <mc:Choice Requires="wps">
            <w:drawing>
              <wp:anchor distT="4294967295" distB="4294967295" distL="114300" distR="114300" simplePos="0" relativeHeight="251672576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179704</wp:posOffset>
                </wp:positionV>
                <wp:extent cx="1341755" cy="0"/>
                <wp:effectExtent l="0" t="0" r="10795" b="19050"/>
                <wp:wrapNone/>
                <wp:docPr id="3" name="直線接點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4175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CA4293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接點 2" o:spid="_x0000_s1026" style="position:absolute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5pt,14.15pt" to="106.1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" strokecolor="#ca4293" strokeweight=".5pt">
                <o:lock v:ext="edit" shapetype="f"/>
              </v:line>
            </w:pict>
          </mc:Fallback>
        </mc:AlternateContent>
      </w:r>
      <w:r w:rsidR="005D4AF7" w:rsidRPr="00033415">
        <w:rPr>
          <w:rFonts w:asciiTheme="minorEastAsia" w:hAnsiTheme="minorEastAsia" w:hint="eastAsia"/>
          <w:noProof/>
          <w:color w:val="CA4293"/>
          <w:szCs w:val="24"/>
        </w:rPr>
        <w:t>■</w:t>
      </w:r>
      <w:r w:rsidR="00561D13" w:rsidRPr="00033415">
        <w:rPr>
          <w:rFonts w:asciiTheme="minorEastAsia" w:hAnsiTheme="minorEastAsia" w:hint="eastAsia"/>
          <w:noProof/>
          <w:color w:val="000000" w:themeColor="text1"/>
          <w:szCs w:val="24"/>
        </w:rPr>
        <w:t>參與的</w:t>
      </w:r>
      <w:r w:rsidR="00DB0F03" w:rsidRPr="00033415">
        <w:rPr>
          <w:rFonts w:asciiTheme="minorEastAsia" w:hAnsiTheme="minorEastAsia" w:hint="eastAsia"/>
          <w:noProof/>
          <w:color w:val="000000" w:themeColor="text1"/>
          <w:szCs w:val="24"/>
        </w:rPr>
        <w:t>意義</w:t>
      </w:r>
    </w:p>
    <w:p w:rsidR="00561D13" w:rsidRPr="00033415" w:rsidRDefault="00561D13" w:rsidP="005D4AF7">
      <w:pPr>
        <w:rPr>
          <w:rFonts w:asciiTheme="minorEastAsia" w:hAnsiTheme="minorEastAsia"/>
        </w:rPr>
      </w:pPr>
      <w:r w:rsidRPr="00033415">
        <w:rPr>
          <w:rFonts w:asciiTheme="minorEastAsia" w:hAnsiTheme="minorEastAsia" w:hint="eastAsia"/>
          <w:b/>
        </w:rPr>
        <w:t>1.科學燈塔社群，能帶給您的是</w:t>
      </w:r>
      <w:r w:rsidRPr="00033415">
        <w:rPr>
          <w:rFonts w:asciiTheme="minorEastAsia" w:hAnsiTheme="minorEastAsia" w:hint="eastAsia"/>
        </w:rPr>
        <w:t>～</w:t>
      </w:r>
    </w:p>
    <w:p w:rsidR="00561D13" w:rsidRPr="00033415" w:rsidRDefault="00561D13" w:rsidP="00561D13">
      <w:pPr>
        <w:ind w:firstLineChars="99" w:firstLine="238"/>
        <w:rPr>
          <w:rFonts w:asciiTheme="minorEastAsia" w:hAnsiTheme="minorEastAsia"/>
        </w:rPr>
      </w:pPr>
      <w:r w:rsidRPr="00033415">
        <w:rPr>
          <w:rFonts w:asciiTheme="minorEastAsia" w:hAnsiTheme="minorEastAsia" w:hint="eastAsia"/>
        </w:rPr>
        <w:t>是一堂指導要領的完整實踐，也就是您可以看見亮點教師如何真實的引導</w:t>
      </w:r>
      <w:r w:rsidR="007E3978" w:rsidRPr="00033415">
        <w:rPr>
          <w:rFonts w:asciiTheme="minorEastAsia" w:hAnsiTheme="minorEastAsia" w:hint="eastAsia"/>
        </w:rPr>
        <w:t>學生</w:t>
      </w:r>
      <w:r w:rsidRPr="00033415">
        <w:rPr>
          <w:rFonts w:asciiTheme="minorEastAsia" w:hAnsiTheme="minorEastAsia" w:hint="eastAsia"/>
        </w:rPr>
        <w:t>，進行科學探究，達成科學概念的理解</w:t>
      </w:r>
      <w:r w:rsidR="007E3978" w:rsidRPr="00033415">
        <w:rPr>
          <w:rFonts w:asciiTheme="minorEastAsia" w:hAnsiTheme="minorEastAsia" w:hint="eastAsia"/>
        </w:rPr>
        <w:t>，甚至獲得於課程中所學習到的額外的能力</w:t>
      </w:r>
      <w:r w:rsidRPr="00033415">
        <w:rPr>
          <w:rFonts w:asciiTheme="minorEastAsia" w:hAnsiTheme="minorEastAsia" w:hint="eastAsia"/>
        </w:rPr>
        <w:t>。換言之，這是可以習得良好教學策略的社群。</w:t>
      </w:r>
    </w:p>
    <w:p w:rsidR="00561D13" w:rsidRPr="00033415" w:rsidRDefault="00561D13" w:rsidP="00561D13">
      <w:pPr>
        <w:rPr>
          <w:rFonts w:asciiTheme="minorEastAsia" w:hAnsiTheme="minorEastAsia"/>
        </w:rPr>
      </w:pPr>
      <w:r w:rsidRPr="00033415">
        <w:rPr>
          <w:rFonts w:asciiTheme="minorEastAsia" w:hAnsiTheme="minorEastAsia" w:hint="eastAsia"/>
          <w:b/>
        </w:rPr>
        <w:t>2.科學燈塔社群，進行的流程是</w:t>
      </w:r>
      <w:r w:rsidRPr="00033415">
        <w:rPr>
          <w:rFonts w:asciiTheme="minorEastAsia" w:hAnsiTheme="minorEastAsia" w:hint="eastAsia"/>
        </w:rPr>
        <w:t>～</w:t>
      </w:r>
    </w:p>
    <w:p w:rsidR="00561D13" w:rsidRPr="00033415" w:rsidRDefault="00561D13" w:rsidP="00561D13">
      <w:pPr>
        <w:ind w:firstLineChars="99" w:firstLine="238"/>
        <w:rPr>
          <w:rFonts w:asciiTheme="minorEastAsia" w:hAnsiTheme="minorEastAsia"/>
        </w:rPr>
      </w:pPr>
      <w:r w:rsidRPr="00033415">
        <w:rPr>
          <w:rFonts w:asciiTheme="minorEastAsia" w:hAnsiTheme="minorEastAsia" w:hint="eastAsia"/>
        </w:rPr>
        <w:t>首先，由亮點教師說明課堂教學的內容與指導要領；其次，講解觀課要點；接著，進入亮點教師的科學課堂，依據觀課要點進行觀課；再來，進行回饋會談，聚焦在透過對話後，逐漸浮現的教學成效和策略。</w:t>
      </w:r>
    </w:p>
    <w:p w:rsidR="00561D13" w:rsidRPr="00033415" w:rsidRDefault="00561D13" w:rsidP="00561D13">
      <w:pPr>
        <w:ind w:firstLineChars="99" w:firstLine="238"/>
        <w:rPr>
          <w:rFonts w:asciiTheme="minorEastAsia" w:hAnsiTheme="minorEastAsia"/>
        </w:rPr>
      </w:pPr>
      <w:r w:rsidRPr="00033415">
        <w:rPr>
          <w:rFonts w:asciiTheme="minorEastAsia" w:hAnsiTheme="minorEastAsia" w:hint="eastAsia"/>
        </w:rPr>
        <w:t>這樣的流程，與當前公開觀課不同。</w:t>
      </w:r>
      <w:r w:rsidR="00461EA0" w:rsidRPr="00033415">
        <w:rPr>
          <w:rFonts w:asciiTheme="minorEastAsia" w:hAnsiTheme="minorEastAsia" w:hint="eastAsia"/>
        </w:rPr>
        <w:t>首先，是逐漸從描繪</w:t>
      </w:r>
      <w:r w:rsidR="007E3978" w:rsidRPr="00033415">
        <w:rPr>
          <w:rFonts w:asciiTheme="minorEastAsia" w:hAnsiTheme="minorEastAsia" w:hint="eastAsia"/>
        </w:rPr>
        <w:t>學生</w:t>
      </w:r>
      <w:r w:rsidR="00461EA0" w:rsidRPr="00033415">
        <w:rPr>
          <w:rFonts w:asciiTheme="minorEastAsia" w:hAnsiTheme="minorEastAsia" w:hint="eastAsia"/>
        </w:rPr>
        <w:t>學習的證據中，逐步浮現亮點教師的教學策略，而非僅描述</w:t>
      </w:r>
      <w:r w:rsidR="007E3978" w:rsidRPr="00033415">
        <w:rPr>
          <w:rFonts w:asciiTheme="minorEastAsia" w:hAnsiTheme="minorEastAsia" w:hint="eastAsia"/>
        </w:rPr>
        <w:t>學生</w:t>
      </w:r>
      <w:r w:rsidR="00461EA0" w:rsidRPr="00033415">
        <w:rPr>
          <w:rFonts w:asciiTheme="minorEastAsia" w:hAnsiTheme="minorEastAsia" w:hint="eastAsia"/>
        </w:rPr>
        <w:t>的學習，或僅描述教師教學；其次，是一套嚴謹對話歷程的展現，亦即在社群對話時，需先說明孩子的學習，並描述教師如何引導孩子產生這樣的學習。</w:t>
      </w:r>
    </w:p>
    <w:p w:rsidR="00776B9A" w:rsidRPr="00033415" w:rsidRDefault="00461EA0" w:rsidP="00776B9A">
      <w:pPr>
        <w:ind w:firstLineChars="99" w:firstLine="238"/>
        <w:rPr>
          <w:rFonts w:asciiTheme="minorEastAsia" w:hAnsiTheme="minorEastAsia"/>
        </w:rPr>
      </w:pPr>
      <w:r w:rsidRPr="00033415">
        <w:rPr>
          <w:rFonts w:asciiTheme="minorEastAsia" w:hAnsiTheme="minorEastAsia" w:hint="eastAsia"/>
        </w:rPr>
        <w:t>因此，燈塔社群是由參與這次課堂的夥伴，共同探究這堂課學生學習實證出發，逐漸描繪教師如何教學的「教師共學」歷程。</w:t>
      </w:r>
    </w:p>
    <w:p w:rsidR="00DB0F03" w:rsidRPr="007063F7" w:rsidRDefault="00776B9A" w:rsidP="007E3978">
      <w:pPr>
        <w:ind w:firstLineChars="99" w:firstLine="238"/>
        <w:jc w:val="center"/>
        <w:rPr>
          <w:rFonts w:asciiTheme="minorEastAsia" w:hAnsiTheme="minorEastAsia"/>
        </w:rPr>
      </w:pPr>
      <w:r w:rsidRPr="007063F7">
        <w:rPr>
          <w:rFonts w:asciiTheme="minorEastAsia" w:hAnsiTheme="minorEastAsia" w:hint="eastAsia"/>
        </w:rPr>
        <w:t>～</w:t>
      </w:r>
      <w:r w:rsidR="00DB0F03" w:rsidRPr="007063F7">
        <w:rPr>
          <w:rFonts w:asciiTheme="minorEastAsia" w:hAnsiTheme="minorEastAsia" w:hint="eastAsia"/>
        </w:rPr>
        <w:t>值得您走入</w:t>
      </w:r>
      <w:r w:rsidRPr="007063F7">
        <w:rPr>
          <w:rFonts w:asciiTheme="minorEastAsia" w:hAnsiTheme="minorEastAsia" w:hint="eastAsia"/>
        </w:rPr>
        <w:t>的專業成長課堂</w:t>
      </w:r>
      <w:r w:rsidR="00DB0F03" w:rsidRPr="007063F7">
        <w:rPr>
          <w:rFonts w:asciiTheme="minorEastAsia" w:hAnsiTheme="minorEastAsia" w:hint="eastAsia"/>
        </w:rPr>
        <w:t>～</w:t>
      </w:r>
    </w:p>
    <w:sectPr w:rsidR="00DB0F03" w:rsidRPr="007063F7" w:rsidSect="007E3978">
      <w:pgSz w:w="11906" w:h="16838"/>
      <w:pgMar w:top="624" w:right="720" w:bottom="624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6468" w:rsidRDefault="005F6468" w:rsidP="00936196">
      <w:r>
        <w:separator/>
      </w:r>
    </w:p>
  </w:endnote>
  <w:endnote w:type="continuationSeparator" w:id="0">
    <w:p w:rsidR="005F6468" w:rsidRDefault="005F6468" w:rsidP="009361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6468" w:rsidRDefault="005F6468" w:rsidP="00936196">
      <w:r>
        <w:separator/>
      </w:r>
    </w:p>
  </w:footnote>
  <w:footnote w:type="continuationSeparator" w:id="0">
    <w:p w:rsidR="005F6468" w:rsidRDefault="005F6468" w:rsidP="009361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963B4B"/>
    <w:multiLevelType w:val="multilevel"/>
    <w:tmpl w:val="1E400474"/>
    <w:lvl w:ilvl="0">
      <w:start w:val="1"/>
      <w:numFmt w:val="decimal"/>
      <w:lvlText w:val="(%1)"/>
      <w:lvlJc w:val="left"/>
      <w:pPr>
        <w:tabs>
          <w:tab w:val="num" w:pos="449"/>
        </w:tabs>
        <w:ind w:left="449" w:hanging="375"/>
      </w:pPr>
      <w:rPr>
        <w:rFonts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914"/>
        </w:tabs>
        <w:ind w:left="914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1514"/>
        </w:tabs>
        <w:ind w:left="1514" w:hanging="480"/>
      </w:pPr>
    </w:lvl>
    <w:lvl w:ilvl="3" w:tentative="1">
      <w:start w:val="1"/>
      <w:numFmt w:val="decimal"/>
      <w:lvlText w:val="%4."/>
      <w:lvlJc w:val="left"/>
      <w:pPr>
        <w:tabs>
          <w:tab w:val="num" w:pos="1994"/>
        </w:tabs>
        <w:ind w:left="1994" w:hanging="480"/>
      </w:pPr>
    </w:lvl>
    <w:lvl w:ilvl="4" w:tentative="1">
      <w:start w:val="1"/>
      <w:numFmt w:val="ideographTraditional"/>
      <w:lvlText w:val="%5、"/>
      <w:lvlJc w:val="left"/>
      <w:pPr>
        <w:tabs>
          <w:tab w:val="num" w:pos="2474"/>
        </w:tabs>
        <w:ind w:left="2474" w:hanging="480"/>
      </w:pPr>
    </w:lvl>
    <w:lvl w:ilvl="5" w:tentative="1">
      <w:start w:val="1"/>
      <w:numFmt w:val="lowerRoman"/>
      <w:lvlText w:val="%6."/>
      <w:lvlJc w:val="right"/>
      <w:pPr>
        <w:tabs>
          <w:tab w:val="num" w:pos="2954"/>
        </w:tabs>
        <w:ind w:left="2954" w:hanging="480"/>
      </w:pPr>
    </w:lvl>
    <w:lvl w:ilvl="6" w:tentative="1">
      <w:start w:val="1"/>
      <w:numFmt w:val="decimal"/>
      <w:lvlText w:val="%7."/>
      <w:lvlJc w:val="left"/>
      <w:pPr>
        <w:tabs>
          <w:tab w:val="num" w:pos="3434"/>
        </w:tabs>
        <w:ind w:left="3434" w:hanging="480"/>
      </w:pPr>
    </w:lvl>
    <w:lvl w:ilvl="7" w:tentative="1">
      <w:start w:val="1"/>
      <w:numFmt w:val="ideographTraditional"/>
      <w:lvlText w:val="%8、"/>
      <w:lvlJc w:val="left"/>
      <w:pPr>
        <w:tabs>
          <w:tab w:val="num" w:pos="3914"/>
        </w:tabs>
        <w:ind w:left="3914" w:hanging="480"/>
      </w:pPr>
    </w:lvl>
    <w:lvl w:ilvl="8" w:tentative="1">
      <w:start w:val="1"/>
      <w:numFmt w:val="lowerRoman"/>
      <w:lvlText w:val="%9."/>
      <w:lvlJc w:val="right"/>
      <w:pPr>
        <w:tabs>
          <w:tab w:val="num" w:pos="4394"/>
        </w:tabs>
        <w:ind w:left="4394" w:hanging="480"/>
      </w:pPr>
    </w:lvl>
  </w:abstractNum>
  <w:abstractNum w:abstractNumId="1">
    <w:nsid w:val="209828B6"/>
    <w:multiLevelType w:val="hybridMultilevel"/>
    <w:tmpl w:val="BD18D0E2"/>
    <w:lvl w:ilvl="0" w:tplc="B874AF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3207DA6"/>
    <w:multiLevelType w:val="hybridMultilevel"/>
    <w:tmpl w:val="9FA61426"/>
    <w:lvl w:ilvl="0" w:tplc="F5AE9AC2">
      <w:start w:val="1"/>
      <w:numFmt w:val="taiwaneseCountingThousand"/>
      <w:lvlText w:val="%1、"/>
      <w:lvlJc w:val="left"/>
      <w:pPr>
        <w:ind w:left="96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3">
    <w:nsid w:val="7EB9556F"/>
    <w:multiLevelType w:val="hybridMultilevel"/>
    <w:tmpl w:val="DF2EA8C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6CF"/>
    <w:rsid w:val="00000B93"/>
    <w:rsid w:val="00033415"/>
    <w:rsid w:val="00036693"/>
    <w:rsid w:val="000D5C56"/>
    <w:rsid w:val="001476D4"/>
    <w:rsid w:val="001817B3"/>
    <w:rsid w:val="001C3742"/>
    <w:rsid w:val="001D2BC8"/>
    <w:rsid w:val="001E62C1"/>
    <w:rsid w:val="0026383A"/>
    <w:rsid w:val="0031600C"/>
    <w:rsid w:val="00411C22"/>
    <w:rsid w:val="004177E4"/>
    <w:rsid w:val="00461EA0"/>
    <w:rsid w:val="00474C3A"/>
    <w:rsid w:val="004A2518"/>
    <w:rsid w:val="004B74B3"/>
    <w:rsid w:val="00545538"/>
    <w:rsid w:val="00554790"/>
    <w:rsid w:val="00561D13"/>
    <w:rsid w:val="005D2FE3"/>
    <w:rsid w:val="005D4AF7"/>
    <w:rsid w:val="005E45CB"/>
    <w:rsid w:val="005F2FFA"/>
    <w:rsid w:val="005F6468"/>
    <w:rsid w:val="00685924"/>
    <w:rsid w:val="007063F7"/>
    <w:rsid w:val="00732D2E"/>
    <w:rsid w:val="00776B9A"/>
    <w:rsid w:val="00785BB0"/>
    <w:rsid w:val="007B26CF"/>
    <w:rsid w:val="007B4881"/>
    <w:rsid w:val="007E3978"/>
    <w:rsid w:val="007E648C"/>
    <w:rsid w:val="007F7F44"/>
    <w:rsid w:val="00805156"/>
    <w:rsid w:val="008C2B35"/>
    <w:rsid w:val="00931E37"/>
    <w:rsid w:val="00936196"/>
    <w:rsid w:val="00936206"/>
    <w:rsid w:val="009B671D"/>
    <w:rsid w:val="009F1E1B"/>
    <w:rsid w:val="009F60C5"/>
    <w:rsid w:val="00A217AC"/>
    <w:rsid w:val="00AD7A68"/>
    <w:rsid w:val="00AF6300"/>
    <w:rsid w:val="00B065B6"/>
    <w:rsid w:val="00B07940"/>
    <w:rsid w:val="00B77FAA"/>
    <w:rsid w:val="00D4239E"/>
    <w:rsid w:val="00D50333"/>
    <w:rsid w:val="00D72AD8"/>
    <w:rsid w:val="00D7396B"/>
    <w:rsid w:val="00DA377D"/>
    <w:rsid w:val="00DB0F03"/>
    <w:rsid w:val="00DD6A62"/>
    <w:rsid w:val="00DD6C26"/>
    <w:rsid w:val="00E44EA0"/>
    <w:rsid w:val="00E96B52"/>
    <w:rsid w:val="00EC0770"/>
    <w:rsid w:val="00ED2DAB"/>
    <w:rsid w:val="00F245BD"/>
    <w:rsid w:val="00F32483"/>
    <w:rsid w:val="00FF0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4AF7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5D4AF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D4AF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361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3619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361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36196"/>
    <w:rPr>
      <w:sz w:val="20"/>
      <w:szCs w:val="20"/>
    </w:rPr>
  </w:style>
  <w:style w:type="table" w:styleId="aa">
    <w:name w:val="Table Grid"/>
    <w:basedOn w:val="a1"/>
    <w:uiPriority w:val="59"/>
    <w:rsid w:val="00ED2D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4AF7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5D4AF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D4AF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361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3619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361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36196"/>
    <w:rPr>
      <w:sz w:val="20"/>
      <w:szCs w:val="20"/>
    </w:rPr>
  </w:style>
  <w:style w:type="table" w:styleId="aa">
    <w:name w:val="Table Grid"/>
    <w:basedOn w:val="a1"/>
    <w:uiPriority w:val="59"/>
    <w:rsid w:val="00ED2D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Colors" Target="diagrams/colors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diagramQuickStyle" Target="diagrams/quickStyle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diagramData" Target="diagrams/data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F708FEA-5597-4B68-BFC2-3CE3CD2A1171}" type="doc">
      <dgm:prSet loTypeId="urn:microsoft.com/office/officeart/2005/8/layout/cycle2" loCatId="cycle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endParaRPr lang="zh-TW" altLang="en-US"/>
        </a:p>
      </dgm:t>
    </dgm:pt>
    <dgm:pt modelId="{374EC487-2108-41DB-8176-1CA3E0D1A5DF}">
      <dgm:prSet phldrT="[文字]"/>
      <dgm:spPr/>
      <dgm:t>
        <a:bodyPr/>
        <a:lstStyle/>
        <a:p>
          <a:r>
            <a:rPr lang="zh-TW" altLang="en-US"/>
            <a:t>建立參與</a:t>
          </a:r>
        </a:p>
      </dgm:t>
    </dgm:pt>
    <dgm:pt modelId="{B7CE76FE-9E10-4CCD-86C2-77247A179E6B}" type="parTrans" cxnId="{A3099DB2-95C6-4054-9FA8-93E72986B790}">
      <dgm:prSet/>
      <dgm:spPr/>
      <dgm:t>
        <a:bodyPr/>
        <a:lstStyle/>
        <a:p>
          <a:endParaRPr lang="zh-TW" altLang="en-US"/>
        </a:p>
      </dgm:t>
    </dgm:pt>
    <dgm:pt modelId="{18786D90-AA71-4CD9-A4B6-C88946F14327}" type="sibTrans" cxnId="{A3099DB2-95C6-4054-9FA8-93E72986B790}">
      <dgm:prSet/>
      <dgm:spPr/>
      <dgm:t>
        <a:bodyPr/>
        <a:lstStyle/>
        <a:p>
          <a:endParaRPr lang="zh-TW" altLang="en-US"/>
        </a:p>
      </dgm:t>
    </dgm:pt>
    <dgm:pt modelId="{9A58FC22-5B77-475C-A177-15C54D5ACA24}">
      <dgm:prSet phldrT="[文字]"/>
      <dgm:spPr/>
      <dgm:t>
        <a:bodyPr/>
        <a:lstStyle/>
        <a:p>
          <a:r>
            <a:rPr lang="zh-TW" altLang="en-US"/>
            <a:t>探索</a:t>
          </a:r>
        </a:p>
      </dgm:t>
    </dgm:pt>
    <dgm:pt modelId="{A9449496-2CD4-4389-B20C-09F330E5F947}" type="parTrans" cxnId="{A031E4CD-6DDC-4E01-BA17-BEFEF590E856}">
      <dgm:prSet/>
      <dgm:spPr/>
      <dgm:t>
        <a:bodyPr/>
        <a:lstStyle/>
        <a:p>
          <a:endParaRPr lang="zh-TW" altLang="en-US"/>
        </a:p>
      </dgm:t>
    </dgm:pt>
    <dgm:pt modelId="{706845A0-9D18-45EC-AF79-3BC7D2F6234A}" type="sibTrans" cxnId="{A031E4CD-6DDC-4E01-BA17-BEFEF590E856}">
      <dgm:prSet/>
      <dgm:spPr/>
      <dgm:t>
        <a:bodyPr/>
        <a:lstStyle/>
        <a:p>
          <a:endParaRPr lang="zh-TW" altLang="en-US"/>
        </a:p>
      </dgm:t>
    </dgm:pt>
    <dgm:pt modelId="{3DEF4D23-B45F-4E3A-AF59-D2A8DF3B4363}">
      <dgm:prSet phldrT="[文字]"/>
      <dgm:spPr/>
      <dgm:t>
        <a:bodyPr/>
        <a:lstStyle/>
        <a:p>
          <a:r>
            <a:rPr lang="zh-TW" altLang="en-US"/>
            <a:t>解釋</a:t>
          </a:r>
        </a:p>
      </dgm:t>
    </dgm:pt>
    <dgm:pt modelId="{58654038-843E-4ACE-9150-3BAD4B226674}" type="parTrans" cxnId="{12EEC078-8E7F-4033-8B7B-99A345540C18}">
      <dgm:prSet/>
      <dgm:spPr/>
      <dgm:t>
        <a:bodyPr/>
        <a:lstStyle/>
        <a:p>
          <a:endParaRPr lang="zh-TW" altLang="en-US"/>
        </a:p>
      </dgm:t>
    </dgm:pt>
    <dgm:pt modelId="{030152E8-5B90-4864-8B95-53ED6B09E63F}" type="sibTrans" cxnId="{12EEC078-8E7F-4033-8B7B-99A345540C18}">
      <dgm:prSet/>
      <dgm:spPr/>
      <dgm:t>
        <a:bodyPr/>
        <a:lstStyle/>
        <a:p>
          <a:endParaRPr lang="zh-TW" altLang="en-US"/>
        </a:p>
      </dgm:t>
    </dgm:pt>
    <dgm:pt modelId="{E35CF93C-6E74-4356-8CDE-966424EE188F}">
      <dgm:prSet phldrT="[文字]"/>
      <dgm:spPr/>
      <dgm:t>
        <a:bodyPr/>
        <a:lstStyle/>
        <a:p>
          <a:r>
            <a:rPr lang="zh-TW" altLang="en-US"/>
            <a:t>精緻化</a:t>
          </a:r>
        </a:p>
      </dgm:t>
    </dgm:pt>
    <dgm:pt modelId="{F4E79AA6-019F-477A-9ACB-580D569F3F20}" type="parTrans" cxnId="{9E0382EC-FB08-4A9A-B035-6DEE8743D112}">
      <dgm:prSet/>
      <dgm:spPr/>
      <dgm:t>
        <a:bodyPr/>
        <a:lstStyle/>
        <a:p>
          <a:endParaRPr lang="zh-TW" altLang="en-US"/>
        </a:p>
      </dgm:t>
    </dgm:pt>
    <dgm:pt modelId="{4A60AA80-CC7B-4D69-80E6-E6116E9A7A40}" type="sibTrans" cxnId="{9E0382EC-FB08-4A9A-B035-6DEE8743D112}">
      <dgm:prSet/>
      <dgm:spPr/>
      <dgm:t>
        <a:bodyPr/>
        <a:lstStyle/>
        <a:p>
          <a:endParaRPr lang="zh-TW" altLang="en-US"/>
        </a:p>
      </dgm:t>
    </dgm:pt>
    <dgm:pt modelId="{1DAC4510-CED3-43F7-B6D0-4AFC278EF6C4}">
      <dgm:prSet phldrT="[文字]"/>
      <dgm:spPr/>
      <dgm:t>
        <a:bodyPr/>
        <a:lstStyle/>
        <a:p>
          <a:r>
            <a:rPr lang="zh-TW" altLang="en-US"/>
            <a:t>評量</a:t>
          </a:r>
        </a:p>
      </dgm:t>
    </dgm:pt>
    <dgm:pt modelId="{626DC70F-69C2-44C1-A0A6-828BCD9F10E6}" type="parTrans" cxnId="{C9DFA3E4-67CB-4759-9E4C-45A845B49E68}">
      <dgm:prSet/>
      <dgm:spPr/>
      <dgm:t>
        <a:bodyPr/>
        <a:lstStyle/>
        <a:p>
          <a:endParaRPr lang="zh-TW" altLang="en-US"/>
        </a:p>
      </dgm:t>
    </dgm:pt>
    <dgm:pt modelId="{7B0CC02D-8BB0-4651-B03D-367DC761D4D0}" type="sibTrans" cxnId="{C9DFA3E4-67CB-4759-9E4C-45A845B49E68}">
      <dgm:prSet/>
      <dgm:spPr/>
      <dgm:t>
        <a:bodyPr/>
        <a:lstStyle/>
        <a:p>
          <a:endParaRPr lang="zh-TW" altLang="en-US"/>
        </a:p>
      </dgm:t>
    </dgm:pt>
    <dgm:pt modelId="{E9735833-AF89-4A5C-BB68-90A6AAC1410B}" type="pres">
      <dgm:prSet presAssocID="{4F708FEA-5597-4B68-BFC2-3CE3CD2A1171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E5448B53-52DE-4DFD-BF0D-B8443261E6D9}" type="pres">
      <dgm:prSet presAssocID="{374EC487-2108-41DB-8176-1CA3E0D1A5DF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ADEF928D-32A0-40A5-9C0B-F0EAE569A3F6}" type="pres">
      <dgm:prSet presAssocID="{18786D90-AA71-4CD9-A4B6-C88946F14327}" presName="sibTrans" presStyleLbl="sibTrans2D1" presStyleIdx="0" presStyleCnt="5"/>
      <dgm:spPr/>
      <dgm:t>
        <a:bodyPr/>
        <a:lstStyle/>
        <a:p>
          <a:endParaRPr lang="zh-TW" altLang="en-US"/>
        </a:p>
      </dgm:t>
    </dgm:pt>
    <dgm:pt modelId="{0F239D4C-28B4-4CEE-8365-B29DBA365838}" type="pres">
      <dgm:prSet presAssocID="{18786D90-AA71-4CD9-A4B6-C88946F14327}" presName="connectorText" presStyleLbl="sibTrans2D1" presStyleIdx="0" presStyleCnt="5"/>
      <dgm:spPr/>
      <dgm:t>
        <a:bodyPr/>
        <a:lstStyle/>
        <a:p>
          <a:endParaRPr lang="zh-TW" altLang="en-US"/>
        </a:p>
      </dgm:t>
    </dgm:pt>
    <dgm:pt modelId="{D7EA989B-F8AC-4743-BD1B-D1307CEA34A3}" type="pres">
      <dgm:prSet presAssocID="{9A58FC22-5B77-475C-A177-15C54D5ACA24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902424E1-51B4-4538-84BB-2A3AE8C2B006}" type="pres">
      <dgm:prSet presAssocID="{706845A0-9D18-45EC-AF79-3BC7D2F6234A}" presName="sibTrans" presStyleLbl="sibTrans2D1" presStyleIdx="1" presStyleCnt="5"/>
      <dgm:spPr/>
      <dgm:t>
        <a:bodyPr/>
        <a:lstStyle/>
        <a:p>
          <a:endParaRPr lang="zh-TW" altLang="en-US"/>
        </a:p>
      </dgm:t>
    </dgm:pt>
    <dgm:pt modelId="{208D2610-E383-4B48-9056-F922A75C74C0}" type="pres">
      <dgm:prSet presAssocID="{706845A0-9D18-45EC-AF79-3BC7D2F6234A}" presName="connectorText" presStyleLbl="sibTrans2D1" presStyleIdx="1" presStyleCnt="5"/>
      <dgm:spPr/>
      <dgm:t>
        <a:bodyPr/>
        <a:lstStyle/>
        <a:p>
          <a:endParaRPr lang="zh-TW" altLang="en-US"/>
        </a:p>
      </dgm:t>
    </dgm:pt>
    <dgm:pt modelId="{271E3D95-6006-4469-B06D-C542149D5C5F}" type="pres">
      <dgm:prSet presAssocID="{3DEF4D23-B45F-4E3A-AF59-D2A8DF3B4363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BB1D4529-A946-4A8D-A439-6ABED79BDF96}" type="pres">
      <dgm:prSet presAssocID="{030152E8-5B90-4864-8B95-53ED6B09E63F}" presName="sibTrans" presStyleLbl="sibTrans2D1" presStyleIdx="2" presStyleCnt="5"/>
      <dgm:spPr/>
      <dgm:t>
        <a:bodyPr/>
        <a:lstStyle/>
        <a:p>
          <a:endParaRPr lang="zh-TW" altLang="en-US"/>
        </a:p>
      </dgm:t>
    </dgm:pt>
    <dgm:pt modelId="{2EBACA56-1DEB-4182-9551-FC41800BD58C}" type="pres">
      <dgm:prSet presAssocID="{030152E8-5B90-4864-8B95-53ED6B09E63F}" presName="connectorText" presStyleLbl="sibTrans2D1" presStyleIdx="2" presStyleCnt="5"/>
      <dgm:spPr/>
      <dgm:t>
        <a:bodyPr/>
        <a:lstStyle/>
        <a:p>
          <a:endParaRPr lang="zh-TW" altLang="en-US"/>
        </a:p>
      </dgm:t>
    </dgm:pt>
    <dgm:pt modelId="{53EC0FCC-2696-4D67-90A1-DD9BBC266C0E}" type="pres">
      <dgm:prSet presAssocID="{E35CF93C-6E74-4356-8CDE-966424EE188F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55B44CB5-8414-4041-967A-09FCAD07B113}" type="pres">
      <dgm:prSet presAssocID="{4A60AA80-CC7B-4D69-80E6-E6116E9A7A40}" presName="sibTrans" presStyleLbl="sibTrans2D1" presStyleIdx="3" presStyleCnt="5"/>
      <dgm:spPr/>
      <dgm:t>
        <a:bodyPr/>
        <a:lstStyle/>
        <a:p>
          <a:endParaRPr lang="zh-TW" altLang="en-US"/>
        </a:p>
      </dgm:t>
    </dgm:pt>
    <dgm:pt modelId="{CA229146-4DAA-4D8A-8F63-040E74714813}" type="pres">
      <dgm:prSet presAssocID="{4A60AA80-CC7B-4D69-80E6-E6116E9A7A40}" presName="connectorText" presStyleLbl="sibTrans2D1" presStyleIdx="3" presStyleCnt="5"/>
      <dgm:spPr/>
      <dgm:t>
        <a:bodyPr/>
        <a:lstStyle/>
        <a:p>
          <a:endParaRPr lang="zh-TW" altLang="en-US"/>
        </a:p>
      </dgm:t>
    </dgm:pt>
    <dgm:pt modelId="{7F2219B6-224F-4C53-8C3E-B8E1508A522B}" type="pres">
      <dgm:prSet presAssocID="{1DAC4510-CED3-43F7-B6D0-4AFC278EF6C4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71F6D1E9-65E6-4B69-846B-775CB8ED148A}" type="pres">
      <dgm:prSet presAssocID="{7B0CC02D-8BB0-4651-B03D-367DC761D4D0}" presName="sibTrans" presStyleLbl="sibTrans2D1" presStyleIdx="4" presStyleCnt="5"/>
      <dgm:spPr/>
      <dgm:t>
        <a:bodyPr/>
        <a:lstStyle/>
        <a:p>
          <a:endParaRPr lang="zh-TW" altLang="en-US"/>
        </a:p>
      </dgm:t>
    </dgm:pt>
    <dgm:pt modelId="{F73D17A1-2AD5-4DCA-BB35-5BC93FAAD231}" type="pres">
      <dgm:prSet presAssocID="{7B0CC02D-8BB0-4651-B03D-367DC761D4D0}" presName="connectorText" presStyleLbl="sibTrans2D1" presStyleIdx="4" presStyleCnt="5"/>
      <dgm:spPr/>
      <dgm:t>
        <a:bodyPr/>
        <a:lstStyle/>
        <a:p>
          <a:endParaRPr lang="zh-TW" altLang="en-US"/>
        </a:p>
      </dgm:t>
    </dgm:pt>
  </dgm:ptLst>
  <dgm:cxnLst>
    <dgm:cxn modelId="{7BE0104D-4052-4444-A798-A6399445C82F}" type="presOf" srcId="{030152E8-5B90-4864-8B95-53ED6B09E63F}" destId="{BB1D4529-A946-4A8D-A439-6ABED79BDF96}" srcOrd="0" destOrd="0" presId="urn:microsoft.com/office/officeart/2005/8/layout/cycle2"/>
    <dgm:cxn modelId="{653918F3-8FF3-4E27-927D-A28251AA6E24}" type="presOf" srcId="{4F708FEA-5597-4B68-BFC2-3CE3CD2A1171}" destId="{E9735833-AF89-4A5C-BB68-90A6AAC1410B}" srcOrd="0" destOrd="0" presId="urn:microsoft.com/office/officeart/2005/8/layout/cycle2"/>
    <dgm:cxn modelId="{C9DFA3E4-67CB-4759-9E4C-45A845B49E68}" srcId="{4F708FEA-5597-4B68-BFC2-3CE3CD2A1171}" destId="{1DAC4510-CED3-43F7-B6D0-4AFC278EF6C4}" srcOrd="4" destOrd="0" parTransId="{626DC70F-69C2-44C1-A0A6-828BCD9F10E6}" sibTransId="{7B0CC02D-8BB0-4651-B03D-367DC761D4D0}"/>
    <dgm:cxn modelId="{95DAA1D9-1A54-4CC8-8D01-D9B5FFF2D6E0}" type="presOf" srcId="{18786D90-AA71-4CD9-A4B6-C88946F14327}" destId="{0F239D4C-28B4-4CEE-8365-B29DBA365838}" srcOrd="1" destOrd="0" presId="urn:microsoft.com/office/officeart/2005/8/layout/cycle2"/>
    <dgm:cxn modelId="{48F94110-7E92-40B4-9ED6-4D4E0591404F}" type="presOf" srcId="{7B0CC02D-8BB0-4651-B03D-367DC761D4D0}" destId="{71F6D1E9-65E6-4B69-846B-775CB8ED148A}" srcOrd="0" destOrd="0" presId="urn:microsoft.com/office/officeart/2005/8/layout/cycle2"/>
    <dgm:cxn modelId="{A4EB4076-6042-40B7-BFCD-11AEC27EE25E}" type="presOf" srcId="{1DAC4510-CED3-43F7-B6D0-4AFC278EF6C4}" destId="{7F2219B6-224F-4C53-8C3E-B8E1508A522B}" srcOrd="0" destOrd="0" presId="urn:microsoft.com/office/officeart/2005/8/layout/cycle2"/>
    <dgm:cxn modelId="{AD15E079-3A23-4488-A250-C0E4E21EF991}" type="presOf" srcId="{030152E8-5B90-4864-8B95-53ED6B09E63F}" destId="{2EBACA56-1DEB-4182-9551-FC41800BD58C}" srcOrd="1" destOrd="0" presId="urn:microsoft.com/office/officeart/2005/8/layout/cycle2"/>
    <dgm:cxn modelId="{190BB3B3-0F48-4DA9-8BF7-8283A10EA26E}" type="presOf" srcId="{18786D90-AA71-4CD9-A4B6-C88946F14327}" destId="{ADEF928D-32A0-40A5-9C0B-F0EAE569A3F6}" srcOrd="0" destOrd="0" presId="urn:microsoft.com/office/officeart/2005/8/layout/cycle2"/>
    <dgm:cxn modelId="{E049DEEB-E11D-4D4C-8AFC-B429784B7EAF}" type="presOf" srcId="{4A60AA80-CC7B-4D69-80E6-E6116E9A7A40}" destId="{CA229146-4DAA-4D8A-8F63-040E74714813}" srcOrd="1" destOrd="0" presId="urn:microsoft.com/office/officeart/2005/8/layout/cycle2"/>
    <dgm:cxn modelId="{9E0382EC-FB08-4A9A-B035-6DEE8743D112}" srcId="{4F708FEA-5597-4B68-BFC2-3CE3CD2A1171}" destId="{E35CF93C-6E74-4356-8CDE-966424EE188F}" srcOrd="3" destOrd="0" parTransId="{F4E79AA6-019F-477A-9ACB-580D569F3F20}" sibTransId="{4A60AA80-CC7B-4D69-80E6-E6116E9A7A40}"/>
    <dgm:cxn modelId="{A3099DB2-95C6-4054-9FA8-93E72986B790}" srcId="{4F708FEA-5597-4B68-BFC2-3CE3CD2A1171}" destId="{374EC487-2108-41DB-8176-1CA3E0D1A5DF}" srcOrd="0" destOrd="0" parTransId="{B7CE76FE-9E10-4CCD-86C2-77247A179E6B}" sibTransId="{18786D90-AA71-4CD9-A4B6-C88946F14327}"/>
    <dgm:cxn modelId="{174A6F7F-7259-46CD-A04F-4B0F411E9EA5}" type="presOf" srcId="{706845A0-9D18-45EC-AF79-3BC7D2F6234A}" destId="{208D2610-E383-4B48-9056-F922A75C74C0}" srcOrd="1" destOrd="0" presId="urn:microsoft.com/office/officeart/2005/8/layout/cycle2"/>
    <dgm:cxn modelId="{388C2111-D63D-499B-AD78-220924BB7E4D}" type="presOf" srcId="{3DEF4D23-B45F-4E3A-AF59-D2A8DF3B4363}" destId="{271E3D95-6006-4469-B06D-C542149D5C5F}" srcOrd="0" destOrd="0" presId="urn:microsoft.com/office/officeart/2005/8/layout/cycle2"/>
    <dgm:cxn modelId="{78FB6102-5945-4C05-AFEF-6A6D0D6F0C6A}" type="presOf" srcId="{E35CF93C-6E74-4356-8CDE-966424EE188F}" destId="{53EC0FCC-2696-4D67-90A1-DD9BBC266C0E}" srcOrd="0" destOrd="0" presId="urn:microsoft.com/office/officeart/2005/8/layout/cycle2"/>
    <dgm:cxn modelId="{12EEC078-8E7F-4033-8B7B-99A345540C18}" srcId="{4F708FEA-5597-4B68-BFC2-3CE3CD2A1171}" destId="{3DEF4D23-B45F-4E3A-AF59-D2A8DF3B4363}" srcOrd="2" destOrd="0" parTransId="{58654038-843E-4ACE-9150-3BAD4B226674}" sibTransId="{030152E8-5B90-4864-8B95-53ED6B09E63F}"/>
    <dgm:cxn modelId="{4C6FF1F4-0ADD-4269-A371-D334A95D9F91}" type="presOf" srcId="{9A58FC22-5B77-475C-A177-15C54D5ACA24}" destId="{D7EA989B-F8AC-4743-BD1B-D1307CEA34A3}" srcOrd="0" destOrd="0" presId="urn:microsoft.com/office/officeart/2005/8/layout/cycle2"/>
    <dgm:cxn modelId="{0C816B51-C161-453A-8863-39E1C5126335}" type="presOf" srcId="{374EC487-2108-41DB-8176-1CA3E0D1A5DF}" destId="{E5448B53-52DE-4DFD-BF0D-B8443261E6D9}" srcOrd="0" destOrd="0" presId="urn:microsoft.com/office/officeart/2005/8/layout/cycle2"/>
    <dgm:cxn modelId="{741A20BA-FCA3-4198-8DC8-35DDC9AA12C8}" type="presOf" srcId="{4A60AA80-CC7B-4D69-80E6-E6116E9A7A40}" destId="{55B44CB5-8414-4041-967A-09FCAD07B113}" srcOrd="0" destOrd="0" presId="urn:microsoft.com/office/officeart/2005/8/layout/cycle2"/>
    <dgm:cxn modelId="{6EDDD2C1-E694-46A9-9F82-4FD590D80F9B}" type="presOf" srcId="{7B0CC02D-8BB0-4651-B03D-367DC761D4D0}" destId="{F73D17A1-2AD5-4DCA-BB35-5BC93FAAD231}" srcOrd="1" destOrd="0" presId="urn:microsoft.com/office/officeart/2005/8/layout/cycle2"/>
    <dgm:cxn modelId="{9E1076E2-5CB3-4744-828D-2B0A1684AB02}" type="presOf" srcId="{706845A0-9D18-45EC-AF79-3BC7D2F6234A}" destId="{902424E1-51B4-4538-84BB-2A3AE8C2B006}" srcOrd="0" destOrd="0" presId="urn:microsoft.com/office/officeart/2005/8/layout/cycle2"/>
    <dgm:cxn modelId="{A031E4CD-6DDC-4E01-BA17-BEFEF590E856}" srcId="{4F708FEA-5597-4B68-BFC2-3CE3CD2A1171}" destId="{9A58FC22-5B77-475C-A177-15C54D5ACA24}" srcOrd="1" destOrd="0" parTransId="{A9449496-2CD4-4389-B20C-09F330E5F947}" sibTransId="{706845A0-9D18-45EC-AF79-3BC7D2F6234A}"/>
    <dgm:cxn modelId="{D926B54C-7516-47C4-B807-3EB8CCEEB6F5}" type="presParOf" srcId="{E9735833-AF89-4A5C-BB68-90A6AAC1410B}" destId="{E5448B53-52DE-4DFD-BF0D-B8443261E6D9}" srcOrd="0" destOrd="0" presId="urn:microsoft.com/office/officeart/2005/8/layout/cycle2"/>
    <dgm:cxn modelId="{B422C822-5B8D-4CAD-8EE9-1B2CBB014607}" type="presParOf" srcId="{E9735833-AF89-4A5C-BB68-90A6AAC1410B}" destId="{ADEF928D-32A0-40A5-9C0B-F0EAE569A3F6}" srcOrd="1" destOrd="0" presId="urn:microsoft.com/office/officeart/2005/8/layout/cycle2"/>
    <dgm:cxn modelId="{523E4C9A-B9D4-4992-9DA8-69EF15BFA94D}" type="presParOf" srcId="{ADEF928D-32A0-40A5-9C0B-F0EAE569A3F6}" destId="{0F239D4C-28B4-4CEE-8365-B29DBA365838}" srcOrd="0" destOrd="0" presId="urn:microsoft.com/office/officeart/2005/8/layout/cycle2"/>
    <dgm:cxn modelId="{36FD2746-4428-4D14-BA3C-869467D7831F}" type="presParOf" srcId="{E9735833-AF89-4A5C-BB68-90A6AAC1410B}" destId="{D7EA989B-F8AC-4743-BD1B-D1307CEA34A3}" srcOrd="2" destOrd="0" presId="urn:microsoft.com/office/officeart/2005/8/layout/cycle2"/>
    <dgm:cxn modelId="{86ADBF91-AF49-4BEF-83FF-BCFFB7361137}" type="presParOf" srcId="{E9735833-AF89-4A5C-BB68-90A6AAC1410B}" destId="{902424E1-51B4-4538-84BB-2A3AE8C2B006}" srcOrd="3" destOrd="0" presId="urn:microsoft.com/office/officeart/2005/8/layout/cycle2"/>
    <dgm:cxn modelId="{ABBE4395-2B1B-4644-8BC0-6543928D8C3B}" type="presParOf" srcId="{902424E1-51B4-4538-84BB-2A3AE8C2B006}" destId="{208D2610-E383-4B48-9056-F922A75C74C0}" srcOrd="0" destOrd="0" presId="urn:microsoft.com/office/officeart/2005/8/layout/cycle2"/>
    <dgm:cxn modelId="{05F8AA01-9961-474A-90F6-BB838A3A167D}" type="presParOf" srcId="{E9735833-AF89-4A5C-BB68-90A6AAC1410B}" destId="{271E3D95-6006-4469-B06D-C542149D5C5F}" srcOrd="4" destOrd="0" presId="urn:microsoft.com/office/officeart/2005/8/layout/cycle2"/>
    <dgm:cxn modelId="{2977BD07-72D8-4D22-9ACA-E5D253D05674}" type="presParOf" srcId="{E9735833-AF89-4A5C-BB68-90A6AAC1410B}" destId="{BB1D4529-A946-4A8D-A439-6ABED79BDF96}" srcOrd="5" destOrd="0" presId="urn:microsoft.com/office/officeart/2005/8/layout/cycle2"/>
    <dgm:cxn modelId="{303FB12B-E2A0-497C-A4B3-9AA775D63F96}" type="presParOf" srcId="{BB1D4529-A946-4A8D-A439-6ABED79BDF96}" destId="{2EBACA56-1DEB-4182-9551-FC41800BD58C}" srcOrd="0" destOrd="0" presId="urn:microsoft.com/office/officeart/2005/8/layout/cycle2"/>
    <dgm:cxn modelId="{3E4BB8A4-7EF8-443C-A1FD-AD8A19E890BF}" type="presParOf" srcId="{E9735833-AF89-4A5C-BB68-90A6AAC1410B}" destId="{53EC0FCC-2696-4D67-90A1-DD9BBC266C0E}" srcOrd="6" destOrd="0" presId="urn:microsoft.com/office/officeart/2005/8/layout/cycle2"/>
    <dgm:cxn modelId="{EC2B7758-2A7A-4993-BE9C-F64CEAD2E7B2}" type="presParOf" srcId="{E9735833-AF89-4A5C-BB68-90A6AAC1410B}" destId="{55B44CB5-8414-4041-967A-09FCAD07B113}" srcOrd="7" destOrd="0" presId="urn:microsoft.com/office/officeart/2005/8/layout/cycle2"/>
    <dgm:cxn modelId="{940FCD7E-8DAE-46AE-8802-27D5413270F1}" type="presParOf" srcId="{55B44CB5-8414-4041-967A-09FCAD07B113}" destId="{CA229146-4DAA-4D8A-8F63-040E74714813}" srcOrd="0" destOrd="0" presId="urn:microsoft.com/office/officeart/2005/8/layout/cycle2"/>
    <dgm:cxn modelId="{DFE666F1-379C-40F7-8DAE-A82B3E251F2C}" type="presParOf" srcId="{E9735833-AF89-4A5C-BB68-90A6AAC1410B}" destId="{7F2219B6-224F-4C53-8C3E-B8E1508A522B}" srcOrd="8" destOrd="0" presId="urn:microsoft.com/office/officeart/2005/8/layout/cycle2"/>
    <dgm:cxn modelId="{7214C469-514D-4EAF-B8BB-A5D6398F576C}" type="presParOf" srcId="{E9735833-AF89-4A5C-BB68-90A6AAC1410B}" destId="{71F6D1E9-65E6-4B69-846B-775CB8ED148A}" srcOrd="9" destOrd="0" presId="urn:microsoft.com/office/officeart/2005/8/layout/cycle2"/>
    <dgm:cxn modelId="{9A0BCAF6-AFCF-4D16-A450-D5D55D8B6031}" type="presParOf" srcId="{71F6D1E9-65E6-4B69-846B-775CB8ED148A}" destId="{F73D17A1-2AD5-4DCA-BB35-5BC93FAAD231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5448B53-52DE-4DFD-BF0D-B8443261E6D9}">
      <dsp:nvSpPr>
        <dsp:cNvPr id="0" name=""/>
        <dsp:cNvSpPr/>
      </dsp:nvSpPr>
      <dsp:spPr>
        <a:xfrm>
          <a:off x="785550" y="595"/>
          <a:ext cx="514873" cy="514873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/>
            <a:t>建立參與</a:t>
          </a:r>
        </a:p>
      </dsp:txBody>
      <dsp:txXfrm>
        <a:off x="860951" y="75996"/>
        <a:ext cx="364071" cy="364071"/>
      </dsp:txXfrm>
    </dsp:sp>
    <dsp:sp modelId="{ADEF928D-32A0-40A5-9C0B-F0EAE569A3F6}">
      <dsp:nvSpPr>
        <dsp:cNvPr id="0" name=""/>
        <dsp:cNvSpPr/>
      </dsp:nvSpPr>
      <dsp:spPr>
        <a:xfrm rot="2160000">
          <a:off x="1284085" y="395936"/>
          <a:ext cx="136595" cy="173769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700" kern="1200"/>
        </a:p>
      </dsp:txBody>
      <dsp:txXfrm>
        <a:off x="1287998" y="418647"/>
        <a:ext cx="95617" cy="104261"/>
      </dsp:txXfrm>
    </dsp:sp>
    <dsp:sp modelId="{D7EA989B-F8AC-4743-BD1B-D1307CEA34A3}">
      <dsp:nvSpPr>
        <dsp:cNvPr id="0" name=""/>
        <dsp:cNvSpPr/>
      </dsp:nvSpPr>
      <dsp:spPr>
        <a:xfrm>
          <a:off x="1410598" y="454718"/>
          <a:ext cx="514873" cy="514873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/>
            <a:t>探索</a:t>
          </a:r>
        </a:p>
      </dsp:txBody>
      <dsp:txXfrm>
        <a:off x="1485999" y="530119"/>
        <a:ext cx="364071" cy="364071"/>
      </dsp:txXfrm>
    </dsp:sp>
    <dsp:sp modelId="{902424E1-51B4-4538-84BB-2A3AE8C2B006}">
      <dsp:nvSpPr>
        <dsp:cNvPr id="0" name=""/>
        <dsp:cNvSpPr/>
      </dsp:nvSpPr>
      <dsp:spPr>
        <a:xfrm rot="6480000">
          <a:off x="1481558" y="988987"/>
          <a:ext cx="136595" cy="173769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700" kern="1200"/>
        </a:p>
      </dsp:txBody>
      <dsp:txXfrm rot="10800000">
        <a:off x="1508378" y="1004255"/>
        <a:ext cx="95617" cy="104261"/>
      </dsp:txXfrm>
    </dsp:sp>
    <dsp:sp modelId="{271E3D95-6006-4469-B06D-C542149D5C5F}">
      <dsp:nvSpPr>
        <dsp:cNvPr id="0" name=""/>
        <dsp:cNvSpPr/>
      </dsp:nvSpPr>
      <dsp:spPr>
        <a:xfrm>
          <a:off x="1171851" y="1189506"/>
          <a:ext cx="514873" cy="514873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/>
            <a:t>解釋</a:t>
          </a:r>
        </a:p>
      </dsp:txBody>
      <dsp:txXfrm>
        <a:off x="1247252" y="1264907"/>
        <a:ext cx="364071" cy="364071"/>
      </dsp:txXfrm>
    </dsp:sp>
    <dsp:sp modelId="{BB1D4529-A946-4A8D-A439-6ABED79BDF96}">
      <dsp:nvSpPr>
        <dsp:cNvPr id="0" name=""/>
        <dsp:cNvSpPr/>
      </dsp:nvSpPr>
      <dsp:spPr>
        <a:xfrm rot="10800000">
          <a:off x="978555" y="1360058"/>
          <a:ext cx="136595" cy="173769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700" kern="1200"/>
        </a:p>
      </dsp:txBody>
      <dsp:txXfrm rot="10800000">
        <a:off x="1019533" y="1394812"/>
        <a:ext cx="95617" cy="104261"/>
      </dsp:txXfrm>
    </dsp:sp>
    <dsp:sp modelId="{53EC0FCC-2696-4D67-90A1-DD9BBC266C0E}">
      <dsp:nvSpPr>
        <dsp:cNvPr id="0" name=""/>
        <dsp:cNvSpPr/>
      </dsp:nvSpPr>
      <dsp:spPr>
        <a:xfrm>
          <a:off x="399250" y="1189506"/>
          <a:ext cx="514873" cy="514873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/>
            <a:t>精緻化</a:t>
          </a:r>
        </a:p>
      </dsp:txBody>
      <dsp:txXfrm>
        <a:off x="474651" y="1264907"/>
        <a:ext cx="364071" cy="364071"/>
      </dsp:txXfrm>
    </dsp:sp>
    <dsp:sp modelId="{55B44CB5-8414-4041-967A-09FCAD07B113}">
      <dsp:nvSpPr>
        <dsp:cNvPr id="0" name=""/>
        <dsp:cNvSpPr/>
      </dsp:nvSpPr>
      <dsp:spPr>
        <a:xfrm rot="15120000">
          <a:off x="470210" y="996341"/>
          <a:ext cx="136595" cy="173769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700" kern="1200"/>
        </a:p>
      </dsp:txBody>
      <dsp:txXfrm rot="10800000">
        <a:off x="497030" y="1050581"/>
        <a:ext cx="95617" cy="104261"/>
      </dsp:txXfrm>
    </dsp:sp>
    <dsp:sp modelId="{7F2219B6-224F-4C53-8C3E-B8E1508A522B}">
      <dsp:nvSpPr>
        <dsp:cNvPr id="0" name=""/>
        <dsp:cNvSpPr/>
      </dsp:nvSpPr>
      <dsp:spPr>
        <a:xfrm>
          <a:off x="160503" y="454718"/>
          <a:ext cx="514873" cy="514873"/>
        </a:xfrm>
        <a:prstGeom prst="ellips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100" kern="1200"/>
            <a:t>評量</a:t>
          </a:r>
        </a:p>
      </dsp:txBody>
      <dsp:txXfrm>
        <a:off x="235904" y="530119"/>
        <a:ext cx="364071" cy="364071"/>
      </dsp:txXfrm>
    </dsp:sp>
    <dsp:sp modelId="{71F6D1E9-65E6-4B69-846B-775CB8ED148A}">
      <dsp:nvSpPr>
        <dsp:cNvPr id="0" name=""/>
        <dsp:cNvSpPr/>
      </dsp:nvSpPr>
      <dsp:spPr>
        <a:xfrm rot="19440000">
          <a:off x="659038" y="400481"/>
          <a:ext cx="136595" cy="173769"/>
        </a:xfrm>
        <a:prstGeom prst="rightArrow">
          <a:avLst>
            <a:gd name="adj1" fmla="val 60000"/>
            <a:gd name="adj2" fmla="val 5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700" kern="1200"/>
        </a:p>
      </dsp:txBody>
      <dsp:txXfrm>
        <a:off x="662951" y="447278"/>
        <a:ext cx="95617" cy="10426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2A4CF2-83BA-427A-A526-375F56D83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163</Words>
  <Characters>935</Characters>
  <Application>Microsoft Office Word</Application>
  <DocSecurity>0</DocSecurity>
  <Lines>7</Lines>
  <Paragraphs>2</Paragraphs>
  <ScaleCrop>false</ScaleCrop>
  <Company>NMJH</Company>
  <LinksUpToDate>false</LinksUpToDate>
  <CharactersWithSpaces>1096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楊士賢</dc:creator>
  <cp:lastModifiedBy>黃美雲</cp:lastModifiedBy>
  <cp:revision>2</cp:revision>
  <dcterms:created xsi:type="dcterms:W3CDTF">2015-11-12T14:09:00Z</dcterms:created>
  <dcterms:modified xsi:type="dcterms:W3CDTF">2015-11-12T14:09:00Z</dcterms:modified>
</cp:coreProperties>
</file>