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DC" w:rsidRDefault="00273EDB">
      <w:pPr>
        <w:pStyle w:val="Standarduser"/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36"/>
          <w:szCs w:val="36"/>
        </w:rPr>
        <w:t>教育人員留職停薪辦法第五條、第六條修正條文</w:t>
      </w:r>
    </w:p>
    <w:p w:rsidR="004033DC" w:rsidRDefault="00273EDB">
      <w:pPr>
        <w:pStyle w:val="Standarduser"/>
        <w:snapToGrid w:val="0"/>
        <w:spacing w:line="460" w:lineRule="exact"/>
        <w:ind w:left="1134" w:right="113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第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五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條　　教育人員留職停薪期限不得逾聘約有效期間，聘約期滿經服務之學校、機構續聘者，得准予延長；其期間除下列各款情形外，最長以二年為限，必要時得延長一年：</w:t>
      </w:r>
    </w:p>
    <w:p w:rsidR="004033DC" w:rsidRDefault="00273EDB">
      <w:pPr>
        <w:pStyle w:val="Standarduser"/>
        <w:numPr>
          <w:ilvl w:val="0"/>
          <w:numId w:val="12"/>
        </w:numPr>
        <w:snapToGrid w:val="0"/>
        <w:spacing w:line="460" w:lineRule="exact"/>
        <w:ind w:left="2268" w:right="11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依前條第一項第一款規定留職停薪者，其期間依兵役法第十六條、替代役實施條例第七條、預備軍官預備士官選訓服役實施辦法第十六條規定辦理。</w:t>
      </w:r>
    </w:p>
    <w:p w:rsidR="004033DC" w:rsidRDefault="00273EDB">
      <w:pPr>
        <w:pStyle w:val="Standarduser"/>
        <w:numPr>
          <w:ilvl w:val="0"/>
          <w:numId w:val="8"/>
        </w:numPr>
        <w:snapToGrid w:val="0"/>
        <w:spacing w:line="460" w:lineRule="exact"/>
        <w:ind w:left="2268" w:right="11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依前條第一項第二款規定應予留職停薪者，其期間依教師請假規則第五條或公務人員請假規則第五條規定辦理。</w:t>
      </w:r>
    </w:p>
    <w:p w:rsidR="004033DC" w:rsidRDefault="00273EDB">
      <w:pPr>
        <w:pStyle w:val="Standarduser"/>
        <w:numPr>
          <w:ilvl w:val="0"/>
          <w:numId w:val="8"/>
        </w:numPr>
        <w:snapToGrid w:val="0"/>
        <w:spacing w:line="460" w:lineRule="exact"/>
        <w:ind w:left="2268" w:right="11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社會教育機構專業人員及學術研究機構研究人員，依前條第二項第一款及第二款規定留職停薪者，其期間依公務人員訓練進修法第十條至第十二條規定辦理。</w:t>
      </w:r>
    </w:p>
    <w:p w:rsidR="004033DC" w:rsidRDefault="00273EDB">
      <w:pPr>
        <w:pStyle w:val="Standarduser"/>
        <w:numPr>
          <w:ilvl w:val="0"/>
          <w:numId w:val="8"/>
        </w:numPr>
        <w:snapToGrid w:val="0"/>
        <w:spacing w:line="460" w:lineRule="exact"/>
        <w:ind w:left="2268" w:right="11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高級中等以下學校教師自行申請國外全時進修期間，以二年為原則，必要時得延長一年。但為取得學位需要者，得再延長一年。</w:t>
      </w:r>
    </w:p>
    <w:p w:rsidR="004033DC" w:rsidRDefault="00273EDB">
      <w:pPr>
        <w:pStyle w:val="Standarduser"/>
        <w:numPr>
          <w:ilvl w:val="0"/>
          <w:numId w:val="8"/>
        </w:numPr>
        <w:snapToGrid w:val="0"/>
        <w:spacing w:line="460" w:lineRule="exact"/>
        <w:ind w:left="2268" w:right="11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教育人員依前條第二項第四款規定借調者，借調總年數合計不得超過八年。但各級主管教育行政機關或學校有較嚴格之規定者，從其規定。</w:t>
      </w:r>
    </w:p>
    <w:p w:rsidR="004033DC" w:rsidRDefault="00273EDB">
      <w:pPr>
        <w:pStyle w:val="Standarduser"/>
        <w:snapToGrid w:val="0"/>
        <w:spacing w:line="460" w:lineRule="exact"/>
        <w:ind w:left="1134"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教師申請留職停薪之期間，應以學期為單位。但有下列情形之一者，不在此限：</w:t>
      </w:r>
    </w:p>
    <w:p w:rsidR="004033DC" w:rsidRDefault="00273EDB">
      <w:pPr>
        <w:pStyle w:val="Standarduser"/>
        <w:numPr>
          <w:ilvl w:val="0"/>
          <w:numId w:val="13"/>
        </w:numPr>
        <w:snapToGrid w:val="0"/>
        <w:spacing w:line="460" w:lineRule="exact"/>
        <w:ind w:left="2268" w:right="11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因前條第一項第一款及第二款以實際需求提出申請。</w:t>
      </w:r>
    </w:p>
    <w:p w:rsidR="004033DC" w:rsidRDefault="00273EDB">
      <w:pPr>
        <w:pStyle w:val="Standarduser"/>
        <w:numPr>
          <w:ilvl w:val="0"/>
          <w:numId w:val="11"/>
        </w:numPr>
        <w:snapToGrid w:val="0"/>
        <w:spacing w:line="460" w:lineRule="exact"/>
        <w:ind w:left="2268" w:right="113" w:hanging="62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因前條第一項第三款提出申請者，留職停薪期間之起始日以實際需求提出；其迄日非以學期為單位者，經與學校協商定之。</w:t>
      </w:r>
    </w:p>
    <w:p w:rsidR="004033DC" w:rsidRDefault="00273EDB">
      <w:pPr>
        <w:pStyle w:val="Standarduser"/>
        <w:snapToGrid w:val="0"/>
        <w:spacing w:line="460" w:lineRule="exact"/>
        <w:ind w:left="1701" w:right="113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sz w:val="28"/>
          <w:szCs w:val="28"/>
        </w:rPr>
        <w:t>三、因特殊事由經服務學校或主管教育行政機關核准。</w:t>
      </w:r>
    </w:p>
    <w:p w:rsidR="004033DC" w:rsidRDefault="00273EDB">
      <w:pPr>
        <w:pStyle w:val="Standarduser"/>
        <w:snapToGrid w:val="0"/>
        <w:spacing w:line="460" w:lineRule="exact"/>
        <w:ind w:left="1134"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前項留職停薪教師已於寒、暑假復職，又因同一事由申請於次學期開學後留職停薪者，必要時得比照第六條第六項規定辦理。</w:t>
      </w:r>
    </w:p>
    <w:p w:rsidR="004033DC" w:rsidRDefault="00273EDB">
      <w:pPr>
        <w:pStyle w:val="Standarduser"/>
        <w:snapToGrid w:val="0"/>
        <w:spacing w:line="460" w:lineRule="exact"/>
        <w:ind w:left="1134" w:right="113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第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六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條　　留職停薪人員除其他法律另有規定外，應於留職停薪期間屆滿之次日復職。但其留職停薪屆滿前原因消滅後，應申請提前復職。</w:t>
      </w:r>
    </w:p>
    <w:p w:rsidR="004033DC" w:rsidRDefault="00273EDB">
      <w:pPr>
        <w:pStyle w:val="Standarduser"/>
        <w:snapToGrid w:val="0"/>
        <w:spacing w:line="460" w:lineRule="exact"/>
        <w:ind w:left="1134"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留職停薪人員服務之學校、機構應於留職停薪期間屆滿三十日前預為通知留職停薪人員；留職停薪人員，應於留職停薪期間屆滿前二十日內，向服務之學校、機構申請復職或延長留職停薪。</w:t>
      </w:r>
    </w:p>
    <w:p w:rsidR="004033DC" w:rsidRDefault="00273EDB">
      <w:pPr>
        <w:pStyle w:val="Standarduser"/>
        <w:snapToGrid w:val="0"/>
        <w:spacing w:line="460" w:lineRule="exact"/>
        <w:ind w:left="1134"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留職停薪人員於留職停薪期間因留職停薪原因消滅，應於原因消滅之日起二十日內，向服務之學校、機構申請提前復職，服務之學校、機構應於受理之日起三十日內通知其復職，留職停薪人員應於服務之學校、機構通知之日起，三十日內復職報到；其未申請提前復職者，服務之學校、機構應即查處，並通知於三十日內申請提前復職。</w:t>
      </w:r>
    </w:p>
    <w:p w:rsidR="004033DC" w:rsidRDefault="00273EDB">
      <w:pPr>
        <w:pStyle w:val="Standarduser"/>
        <w:snapToGrid w:val="0"/>
        <w:spacing w:line="460" w:lineRule="exact"/>
        <w:ind w:left="1134"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前項留職停薪人員復職日以向服務之學校、機構實際報到日為復職日。</w:t>
      </w:r>
    </w:p>
    <w:p w:rsidR="004033DC" w:rsidRDefault="00273EDB">
      <w:pPr>
        <w:pStyle w:val="Standarduser"/>
        <w:snapToGrid w:val="0"/>
        <w:spacing w:line="460" w:lineRule="exact"/>
        <w:ind w:left="1134"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留職停薪人員，逾期未申請復職或未依限復職報到者，除有不可歸責於留職停薪人員之事由外，視同辭聘。教師留職停薪進修研究後未履行與留職停薪相同時間之服務義務者，依教師進修研究獎勵辦法之規定辦理。</w:t>
      </w:r>
    </w:p>
    <w:p w:rsidR="004033DC" w:rsidRDefault="00273EDB">
      <w:pPr>
        <w:pStyle w:val="Standarduser"/>
        <w:snapToGrid w:val="0"/>
        <w:spacing w:line="460" w:lineRule="exact"/>
        <w:ind w:left="1134" w:right="11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第一項至第三項提前復職或延長留職停薪之事由認定遇有疑義時，得由服務之學校、機構編制內相關人員組成諮詢小組，提供意見作為服務學校、機構核准之參考；諮詢小組成員至少三人，任一性別成員應占成員總數三分之一以上；留職停薪人員為教師者，諮詢小組成員中未兼行政職務之教師不得少於成員總數三分之一。</w:t>
      </w:r>
    </w:p>
    <w:sectPr w:rsidR="004033DC">
      <w:footerReference w:type="default" r:id="rId8"/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42" w:rsidRDefault="00841A42">
      <w:pPr>
        <w:rPr>
          <w:rFonts w:hint="eastAsia"/>
        </w:rPr>
      </w:pPr>
      <w:r>
        <w:separator/>
      </w:r>
    </w:p>
  </w:endnote>
  <w:endnote w:type="continuationSeparator" w:id="0">
    <w:p w:rsidR="00841A42" w:rsidRDefault="00841A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EE" w:rsidRDefault="00273EDB">
    <w:pPr>
      <w:pStyle w:val="a5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A85E26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42" w:rsidRDefault="00841A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41A42" w:rsidRDefault="00841A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850"/>
    <w:multiLevelType w:val="multilevel"/>
    <w:tmpl w:val="9962E25E"/>
    <w:styleLink w:val="WWNum3"/>
    <w:lvl w:ilvl="0">
      <w:start w:val="1"/>
      <w:numFmt w:val="japaneseCounting"/>
      <w:lvlText w:val="%1、"/>
      <w:lvlJc w:val="left"/>
      <w:rPr>
        <w:rFonts w:eastAsia="標楷體" w:cs="標楷體"/>
        <w:sz w:val="28"/>
        <w:szCs w:val="28"/>
      </w:rPr>
    </w:lvl>
    <w:lvl w:ilvl="1">
      <w:start w:val="1"/>
      <w:numFmt w:val="japaneseCounting"/>
      <w:lvlText w:val="(%2)"/>
      <w:lvlJc w:val="left"/>
      <w:rPr>
        <w:rFonts w:eastAsia="標楷體" w:cs="標楷體"/>
        <w:color w:val="000000"/>
        <w:u w:val="none"/>
      </w:rPr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ideographTraditional"/>
      <w:lvlText w:val="(%6)"/>
      <w:lvlJc w:val="left"/>
    </w:lvl>
    <w:lvl w:ilvl="6">
      <w:start w:val="1"/>
      <w:numFmt w:val="ideographZodiac"/>
      <w:lvlText w:val="%7、"/>
      <w:lvlJc w:val="left"/>
    </w:lvl>
    <w:lvl w:ilvl="7">
      <w:start w:val="1"/>
      <w:numFmt w:val="ideographZodiac"/>
      <w:lvlText w:val="(%8)"/>
      <w:lvlJc w:val="left"/>
    </w:lvl>
    <w:lvl w:ilvl="8">
      <w:start w:val="1"/>
      <w:numFmt w:val="decimal"/>
      <w:lvlText w:val="%9）"/>
      <w:lvlJc w:val="left"/>
    </w:lvl>
  </w:abstractNum>
  <w:abstractNum w:abstractNumId="1">
    <w:nsid w:val="22926D01"/>
    <w:multiLevelType w:val="multilevel"/>
    <w:tmpl w:val="3B3A9B48"/>
    <w:styleLink w:val="WWNum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3B0E593D"/>
    <w:multiLevelType w:val="multilevel"/>
    <w:tmpl w:val="729669F0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B692FD2"/>
    <w:multiLevelType w:val="multilevel"/>
    <w:tmpl w:val="7434809E"/>
    <w:styleLink w:val="WWNum1"/>
    <w:lvl w:ilvl="0">
      <w:start w:val="1"/>
      <w:numFmt w:val="japaneseCounting"/>
      <w:lvlText w:val="%1、"/>
      <w:lvlJc w:val="left"/>
      <w:rPr>
        <w:rFonts w:eastAsia="標楷體" w:cs="標楷體"/>
        <w:sz w:val="28"/>
        <w:szCs w:val="28"/>
      </w:rPr>
    </w:lvl>
    <w:lvl w:ilvl="1">
      <w:start w:val="1"/>
      <w:numFmt w:val="japaneseCounting"/>
      <w:lvlText w:val="(%2)"/>
      <w:lvlJc w:val="left"/>
      <w:rPr>
        <w:rFonts w:eastAsia="標楷體" w:cs="標楷體"/>
        <w:color w:val="000000"/>
        <w:u w:val="none"/>
      </w:rPr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ideographTraditional"/>
      <w:lvlText w:val="(%6)"/>
      <w:lvlJc w:val="left"/>
    </w:lvl>
    <w:lvl w:ilvl="6">
      <w:start w:val="1"/>
      <w:numFmt w:val="ideographZodiac"/>
      <w:lvlText w:val="%7、"/>
      <w:lvlJc w:val="left"/>
    </w:lvl>
    <w:lvl w:ilvl="7">
      <w:start w:val="1"/>
      <w:numFmt w:val="ideographZodiac"/>
      <w:lvlText w:val="(%8)"/>
      <w:lvlJc w:val="left"/>
    </w:lvl>
    <w:lvl w:ilvl="8">
      <w:start w:val="1"/>
      <w:numFmt w:val="decimal"/>
      <w:lvlText w:val="%9）"/>
      <w:lvlJc w:val="left"/>
    </w:lvl>
  </w:abstractNum>
  <w:abstractNum w:abstractNumId="4">
    <w:nsid w:val="57576DB9"/>
    <w:multiLevelType w:val="multilevel"/>
    <w:tmpl w:val="2110E4B6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397609"/>
    <w:multiLevelType w:val="multilevel"/>
    <w:tmpl w:val="1E2E28C8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%3、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japaneseCounting"/>
      <w:lvlText w:val="%5、"/>
      <w:lvlJc w:val="left"/>
    </w:lvl>
    <w:lvl w:ilvl="5">
      <w:start w:val="1"/>
      <w:numFmt w:val="japaneseCounting"/>
      <w:lvlText w:val="%6、"/>
      <w:lvlJc w:val="left"/>
    </w:lvl>
    <w:lvl w:ilvl="6">
      <w:start w:val="1"/>
      <w:numFmt w:val="japaneseCounting"/>
      <w:lvlText w:val="%7、"/>
      <w:lvlJc w:val="left"/>
    </w:lvl>
    <w:lvl w:ilvl="7">
      <w:start w:val="1"/>
      <w:numFmt w:val="japaneseCounting"/>
      <w:lvlText w:val="%8、"/>
      <w:lvlJc w:val="left"/>
    </w:lvl>
    <w:lvl w:ilvl="8">
      <w:start w:val="1"/>
      <w:numFmt w:val="japaneseCounting"/>
      <w:lvlText w:val="%9、"/>
      <w:lvlJc w:val="left"/>
    </w:lvl>
  </w:abstractNum>
  <w:abstractNum w:abstractNumId="6">
    <w:nsid w:val="5CCD7B96"/>
    <w:multiLevelType w:val="multilevel"/>
    <w:tmpl w:val="1232815A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EB92979"/>
    <w:multiLevelType w:val="multilevel"/>
    <w:tmpl w:val="7CB816A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>
    <w:nsid w:val="65151EDE"/>
    <w:multiLevelType w:val="multilevel"/>
    <w:tmpl w:val="A1EED3DC"/>
    <w:styleLink w:val="WWNum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6286257"/>
    <w:multiLevelType w:val="multilevel"/>
    <w:tmpl w:val="E806C74C"/>
    <w:styleLink w:val="WWNum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ideographTraditional"/>
      <w:lvlText w:val="(%6)"/>
      <w:lvlJc w:val="left"/>
    </w:lvl>
    <w:lvl w:ilvl="6">
      <w:start w:val="1"/>
      <w:numFmt w:val="ideographZodiac"/>
      <w:lvlText w:val="%7、"/>
      <w:lvlJc w:val="left"/>
    </w:lvl>
    <w:lvl w:ilvl="7">
      <w:start w:val="1"/>
      <w:numFmt w:val="ideographZodiac"/>
      <w:lvlText w:val="(%8)"/>
      <w:lvlJc w:val="left"/>
    </w:lvl>
    <w:lvl w:ilvl="8">
      <w:start w:val="1"/>
      <w:numFmt w:val="decimal"/>
      <w:lvlText w:val="%9）"/>
      <w:lvlJc w:val="left"/>
    </w:lvl>
  </w:abstractNum>
  <w:abstractNum w:abstractNumId="10">
    <w:nsid w:val="79477047"/>
    <w:multiLevelType w:val="multilevel"/>
    <w:tmpl w:val="3DA2E5B8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10"/>
    <w:lvlOverride w:ilvl="0">
      <w:startOverride w:val="1"/>
    </w:lvlOverride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33DC"/>
    <w:rsid w:val="00273EDB"/>
    <w:rsid w:val="004033DC"/>
    <w:rsid w:val="00841A42"/>
    <w:rsid w:val="00A85E26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user"/>
  </w:style>
  <w:style w:type="paragraph" w:styleId="a4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HTML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細明體" w:eastAsia="細明體" w:hAnsi="細明體" w:cs="細明體"/>
      <w:lang w:bidi="ar-SA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customStyle="1" w:styleId="PreformattedText">
    <w:name w:val="Preformatted Text"/>
    <w:basedOn w:val="Standarduser"/>
  </w:style>
  <w:style w:type="paragraph" w:styleId="a5">
    <w:name w:val="footer"/>
    <w:basedOn w:val="Standarduser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WW8Num39z0">
    <w:name w:val="WW8Num39z0"/>
    <w:rPr>
      <w:rFonts w:ascii="標楷體" w:eastAsia="標楷體" w:hAnsi="標楷體" w:cs="標楷體"/>
      <w:sz w:val="28"/>
      <w:szCs w:val="28"/>
    </w:rPr>
  </w:style>
  <w:style w:type="character" w:customStyle="1" w:styleId="WW8Num39z1">
    <w:name w:val="WW8Num39z1"/>
    <w:rPr>
      <w:rFonts w:ascii="標楷體" w:eastAsia="標楷體" w:hAnsi="標楷體" w:cs="標楷體"/>
      <w:color w:val="000000"/>
      <w:u w:val="none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10">
    <w:name w:val="預設段落字型1"/>
  </w:style>
  <w:style w:type="character" w:customStyle="1" w:styleId="HTML0">
    <w:name w:val="HTML 預設格式 字元"/>
    <w:basedOn w:val="10"/>
    <w:rPr>
      <w:rFonts w:ascii="細明體" w:eastAsia="細明體" w:hAnsi="細明體" w:cs="細明體"/>
      <w:sz w:val="24"/>
      <w:szCs w:val="24"/>
    </w:rPr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character" w:customStyle="1" w:styleId="a7">
    <w:name w:val="頁首 字元"/>
    <w:basedOn w:val="a0"/>
    <w:rPr>
      <w:sz w:val="20"/>
      <w:szCs w:val="18"/>
    </w:rPr>
  </w:style>
  <w:style w:type="character" w:customStyle="1" w:styleId="ListLabel1">
    <w:name w:val="ListLabel 1"/>
    <w:rPr>
      <w:rFonts w:eastAsia="標楷體" w:cs="標楷體"/>
      <w:sz w:val="28"/>
      <w:szCs w:val="28"/>
    </w:rPr>
  </w:style>
  <w:style w:type="character" w:customStyle="1" w:styleId="ListLabel2">
    <w:name w:val="ListLabel 2"/>
    <w:rPr>
      <w:rFonts w:eastAsia="標楷體" w:cs="標楷體"/>
      <w:color w:val="000000"/>
      <w:u w:val="non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8Num39">
    <w:name w:val="WW8Num39"/>
    <w:basedOn w:val="a2"/>
    <w:pPr>
      <w:numPr>
        <w:numId w:val="2"/>
      </w:numPr>
    </w:pPr>
  </w:style>
  <w:style w:type="numbering" w:customStyle="1" w:styleId="WW8Num41">
    <w:name w:val="WW8Num41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6">
    <w:name w:val="WWNum6"/>
    <w:basedOn w:val="a2"/>
    <w:pPr>
      <w:numPr>
        <w:numId w:val="9"/>
      </w:numPr>
    </w:pPr>
  </w:style>
  <w:style w:type="numbering" w:customStyle="1" w:styleId="WWNum7">
    <w:name w:val="WWNum7"/>
    <w:basedOn w:val="a2"/>
    <w:pPr>
      <w:numPr>
        <w:numId w:val="10"/>
      </w:numPr>
    </w:pPr>
  </w:style>
  <w:style w:type="numbering" w:customStyle="1" w:styleId="WWNum8">
    <w:name w:val="WWNum8"/>
    <w:basedOn w:val="a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user"/>
  </w:style>
  <w:style w:type="paragraph" w:styleId="a4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HTML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細明體" w:eastAsia="細明體" w:hAnsi="細明體" w:cs="細明體"/>
      <w:lang w:bidi="ar-SA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customStyle="1" w:styleId="PreformattedText">
    <w:name w:val="Preformatted Text"/>
    <w:basedOn w:val="Standarduser"/>
  </w:style>
  <w:style w:type="paragraph" w:styleId="a5">
    <w:name w:val="footer"/>
    <w:basedOn w:val="Standarduser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WW8Num39z0">
    <w:name w:val="WW8Num39z0"/>
    <w:rPr>
      <w:rFonts w:ascii="標楷體" w:eastAsia="標楷體" w:hAnsi="標楷體" w:cs="標楷體"/>
      <w:sz w:val="28"/>
      <w:szCs w:val="28"/>
    </w:rPr>
  </w:style>
  <w:style w:type="character" w:customStyle="1" w:styleId="WW8Num39z1">
    <w:name w:val="WW8Num39z1"/>
    <w:rPr>
      <w:rFonts w:ascii="標楷體" w:eastAsia="標楷體" w:hAnsi="標楷體" w:cs="標楷體"/>
      <w:color w:val="000000"/>
      <w:u w:val="none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10">
    <w:name w:val="預設段落字型1"/>
  </w:style>
  <w:style w:type="character" w:customStyle="1" w:styleId="HTML0">
    <w:name w:val="HTML 預設格式 字元"/>
    <w:basedOn w:val="10"/>
    <w:rPr>
      <w:rFonts w:ascii="細明體" w:eastAsia="細明體" w:hAnsi="細明體" w:cs="細明體"/>
      <w:sz w:val="24"/>
      <w:szCs w:val="24"/>
    </w:rPr>
  </w:style>
  <w:style w:type="character" w:customStyle="1" w:styleId="Character20style">
    <w:name w:val="Character_20_style"/>
  </w:style>
  <w:style w:type="character" w:customStyle="1" w:styleId="NumberingSymbols">
    <w:name w:val="Numbering Symbols"/>
  </w:style>
  <w:style w:type="character" w:customStyle="1" w:styleId="a7">
    <w:name w:val="頁首 字元"/>
    <w:basedOn w:val="a0"/>
    <w:rPr>
      <w:sz w:val="20"/>
      <w:szCs w:val="18"/>
    </w:rPr>
  </w:style>
  <w:style w:type="character" w:customStyle="1" w:styleId="ListLabel1">
    <w:name w:val="ListLabel 1"/>
    <w:rPr>
      <w:rFonts w:eastAsia="標楷體" w:cs="標楷體"/>
      <w:sz w:val="28"/>
      <w:szCs w:val="28"/>
    </w:rPr>
  </w:style>
  <w:style w:type="character" w:customStyle="1" w:styleId="ListLabel2">
    <w:name w:val="ListLabel 2"/>
    <w:rPr>
      <w:rFonts w:eastAsia="標楷體" w:cs="標楷體"/>
      <w:color w:val="000000"/>
      <w:u w:val="non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8Num39">
    <w:name w:val="WW8Num39"/>
    <w:basedOn w:val="a2"/>
    <w:pPr>
      <w:numPr>
        <w:numId w:val="2"/>
      </w:numPr>
    </w:pPr>
  </w:style>
  <w:style w:type="numbering" w:customStyle="1" w:styleId="WW8Num41">
    <w:name w:val="WW8Num41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6">
    <w:name w:val="WWNum6"/>
    <w:basedOn w:val="a2"/>
    <w:pPr>
      <w:numPr>
        <w:numId w:val="9"/>
      </w:numPr>
    </w:pPr>
  </w:style>
  <w:style w:type="numbering" w:customStyle="1" w:styleId="WWNum7">
    <w:name w:val="WWNum7"/>
    <w:basedOn w:val="a2"/>
    <w:pPr>
      <w:numPr>
        <w:numId w:val="10"/>
      </w:numPr>
    </w:pPr>
  </w:style>
  <w:style w:type="numbering" w:customStyle="1" w:styleId="WWNum8">
    <w:name w:val="WWNum8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楊琬婷</dc:creator>
  <cp:lastModifiedBy>user</cp:lastModifiedBy>
  <cp:revision>2</cp:revision>
  <cp:lastPrinted>2016-08-23T10:48:00Z</cp:lastPrinted>
  <dcterms:created xsi:type="dcterms:W3CDTF">2016-08-31T06:21:00Z</dcterms:created>
  <dcterms:modified xsi:type="dcterms:W3CDTF">2016-08-31T06:21:00Z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